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1DC" w14:textId="77777777" w:rsidR="000B1B20" w:rsidRDefault="000B1B20" w:rsidP="00AA2418">
      <w:pPr>
        <w:pStyle w:val="Heading1"/>
        <w:rPr>
          <w:rFonts w:asciiTheme="minorHAnsi" w:hAnsiTheme="minorHAnsi"/>
          <w:b w:val="0"/>
          <w:color w:val="auto"/>
          <w:sz w:val="22"/>
          <w:szCs w:val="22"/>
        </w:rPr>
      </w:pPr>
      <w:bookmarkStart w:id="0" w:name="_Hlk40078063"/>
      <w:bookmarkEnd w:id="0"/>
      <w:r w:rsidRPr="00887501">
        <w:rPr>
          <w:noProof/>
          <w:lang w:eastAsia="en-ZA"/>
        </w:rPr>
        <w:drawing>
          <wp:inline distT="0" distB="0" distL="0" distR="0" wp14:anchorId="13842759" wp14:editId="4FE638DA">
            <wp:extent cx="2209800" cy="647700"/>
            <wp:effectExtent l="0" t="0" r="0" b="0"/>
            <wp:docPr id="1" name="Picture 1" descr="Description: 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KSERV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p w14:paraId="07EB619F" w14:textId="7577C90B" w:rsidR="0069223E" w:rsidRPr="00642DE5" w:rsidRDefault="003C23E2" w:rsidP="002F4E21">
      <w:pPr>
        <w:spacing w:after="0" w:line="240" w:lineRule="auto"/>
        <w:rPr>
          <w:rFonts w:cs="Calibri"/>
        </w:rPr>
      </w:pPr>
      <w:r>
        <w:rPr>
          <w:rFonts w:cs="Calibri"/>
        </w:rPr>
        <w:t>May</w:t>
      </w:r>
      <w:r w:rsidR="00C62D65">
        <w:rPr>
          <w:rFonts w:cs="Calibri"/>
        </w:rPr>
        <w:t xml:space="preserve"> 2022</w:t>
      </w:r>
      <w:r w:rsidR="002B5AD3">
        <w:rPr>
          <w:rFonts w:cs="Calibri"/>
        </w:rPr>
        <w:t xml:space="preserve"> </w:t>
      </w:r>
      <w:r w:rsidR="0069223E" w:rsidRPr="00642DE5">
        <w:rPr>
          <w:rFonts w:cs="Calibri"/>
        </w:rPr>
        <w:t>BETI report to accompany press release</w:t>
      </w:r>
    </w:p>
    <w:p w14:paraId="43A5893E" w14:textId="5988BC11" w:rsidR="00B77375" w:rsidRDefault="0069223E" w:rsidP="002F4E21">
      <w:pPr>
        <w:spacing w:after="0" w:line="240" w:lineRule="auto"/>
        <w:rPr>
          <w:rFonts w:cs="Calibri"/>
        </w:rPr>
      </w:pPr>
      <w:r w:rsidRPr="00642DE5">
        <w:rPr>
          <w:rFonts w:cs="Calibri"/>
        </w:rPr>
        <w:t xml:space="preserve">Date: </w:t>
      </w:r>
      <w:r w:rsidR="003C23E2">
        <w:rPr>
          <w:rFonts w:cs="Calibri"/>
        </w:rPr>
        <w:t xml:space="preserve">20 June 2022 </w:t>
      </w:r>
    </w:p>
    <w:p w14:paraId="6BDE8DFF" w14:textId="77777777" w:rsidR="00BA6720" w:rsidRDefault="00BA6720" w:rsidP="002F4E21">
      <w:pPr>
        <w:spacing w:after="0" w:line="240" w:lineRule="auto"/>
        <w:rPr>
          <w:rFonts w:cs="Calibri"/>
        </w:rPr>
      </w:pPr>
    </w:p>
    <w:p w14:paraId="2E76A020" w14:textId="77777777" w:rsidR="00AE7881" w:rsidRDefault="00AE7881" w:rsidP="002F4E21">
      <w:pPr>
        <w:spacing w:after="0" w:line="240" w:lineRule="auto"/>
        <w:rPr>
          <w:rFonts w:eastAsiaTheme="majorEastAsia" w:cstheme="majorBidi"/>
          <w:b/>
          <w:bCs/>
          <w:sz w:val="28"/>
          <w:szCs w:val="28"/>
        </w:rPr>
      </w:pPr>
    </w:p>
    <w:p w14:paraId="6447313D" w14:textId="398B422E" w:rsidR="00026E87" w:rsidRDefault="00924000" w:rsidP="002F4E21">
      <w:pPr>
        <w:spacing w:after="0" w:line="240" w:lineRule="auto"/>
        <w:rPr>
          <w:rFonts w:eastAsiaTheme="majorEastAsia" w:cstheme="majorBidi"/>
          <w:b/>
          <w:bCs/>
          <w:sz w:val="28"/>
          <w:szCs w:val="28"/>
        </w:rPr>
      </w:pPr>
      <w:r>
        <w:rPr>
          <w:rFonts w:eastAsiaTheme="majorEastAsia" w:cstheme="majorBidi"/>
          <w:b/>
          <w:bCs/>
          <w:sz w:val="28"/>
          <w:szCs w:val="28"/>
        </w:rPr>
        <w:t xml:space="preserve">BETI SIGNALS THE SA ECONOMY PICKED UP NOTABLY IN MAY 2022 </w:t>
      </w:r>
    </w:p>
    <w:p w14:paraId="37B9CA37" w14:textId="6D8F6908" w:rsidR="00565670" w:rsidRDefault="00565670" w:rsidP="002F4E21">
      <w:pPr>
        <w:spacing w:after="0" w:line="240" w:lineRule="auto"/>
        <w:rPr>
          <w:rFonts w:eastAsiaTheme="majorEastAsia" w:cstheme="majorBidi"/>
          <w:b/>
          <w:bCs/>
          <w:sz w:val="28"/>
          <w:szCs w:val="28"/>
        </w:rPr>
      </w:pPr>
    </w:p>
    <w:p w14:paraId="53D0D0A5" w14:textId="765DC5FE" w:rsidR="0099110C" w:rsidRDefault="0099110C" w:rsidP="0099110C">
      <w:pPr>
        <w:rPr>
          <w:color w:val="000000" w:themeColor="text1"/>
        </w:rPr>
      </w:pPr>
      <w:bookmarkStart w:id="1" w:name="_Hlk531953638"/>
      <w:bookmarkStart w:id="2" w:name="_Hlk3190092"/>
      <w:r w:rsidRPr="00786B32">
        <w:rPr>
          <w:color w:val="000000" w:themeColor="text1"/>
        </w:rPr>
        <w:t xml:space="preserve">The economy seems to have shrugged off the moderation evident in April </w:t>
      </w:r>
      <w:r>
        <w:rPr>
          <w:color w:val="000000" w:themeColor="text1"/>
        </w:rPr>
        <w:t xml:space="preserve">2022 </w:t>
      </w:r>
      <w:r w:rsidRPr="00786B32">
        <w:rPr>
          <w:color w:val="000000" w:themeColor="text1"/>
        </w:rPr>
        <w:t>and powered ahead in May</w:t>
      </w:r>
      <w:r>
        <w:rPr>
          <w:color w:val="000000" w:themeColor="text1"/>
        </w:rPr>
        <w:t xml:space="preserve"> 2022</w:t>
      </w:r>
      <w:r w:rsidRPr="00786B32">
        <w:rPr>
          <w:color w:val="000000" w:themeColor="text1"/>
        </w:rPr>
        <w:t>. The Bank</w:t>
      </w:r>
      <w:r>
        <w:rPr>
          <w:color w:val="000000" w:themeColor="text1"/>
        </w:rPr>
        <w:t>s</w:t>
      </w:r>
      <w:r w:rsidRPr="00786B32">
        <w:rPr>
          <w:color w:val="000000" w:themeColor="text1"/>
        </w:rPr>
        <w:t>ervAfrica Economic Transaction</w:t>
      </w:r>
      <w:r>
        <w:rPr>
          <w:color w:val="000000" w:themeColor="text1"/>
        </w:rPr>
        <w:t>s</w:t>
      </w:r>
      <w:r w:rsidRPr="00786B32">
        <w:rPr>
          <w:color w:val="000000" w:themeColor="text1"/>
        </w:rPr>
        <w:t xml:space="preserve"> Index (BETI) increased by a </w:t>
      </w:r>
      <w:r>
        <w:rPr>
          <w:color w:val="000000" w:themeColor="text1"/>
        </w:rPr>
        <w:t>significant</w:t>
      </w:r>
      <w:r w:rsidRPr="00786B32">
        <w:rPr>
          <w:color w:val="000000" w:themeColor="text1"/>
        </w:rPr>
        <w:t xml:space="preserve"> </w:t>
      </w:r>
      <w:r>
        <w:rPr>
          <w:color w:val="000000" w:themeColor="text1"/>
        </w:rPr>
        <w:t>9.</w:t>
      </w:r>
      <w:r w:rsidRPr="00786B32">
        <w:rPr>
          <w:color w:val="000000" w:themeColor="text1"/>
        </w:rPr>
        <w:t>9%</w:t>
      </w:r>
      <w:r>
        <w:rPr>
          <w:color w:val="000000" w:themeColor="text1"/>
        </w:rPr>
        <w:t xml:space="preserve"> in May 2022</w:t>
      </w:r>
      <w:r w:rsidRPr="00786B32">
        <w:rPr>
          <w:color w:val="000000" w:themeColor="text1"/>
        </w:rPr>
        <w:t xml:space="preserve"> compared to a year ago (vs a revised </w:t>
      </w:r>
      <w:r>
        <w:rPr>
          <w:color w:val="000000" w:themeColor="text1"/>
        </w:rPr>
        <w:t>4.9</w:t>
      </w:r>
      <w:r w:rsidRPr="00786B32">
        <w:rPr>
          <w:color w:val="000000" w:themeColor="text1"/>
        </w:rPr>
        <w:t>% in April)</w:t>
      </w:r>
      <w:r>
        <w:rPr>
          <w:color w:val="000000" w:themeColor="text1"/>
        </w:rPr>
        <w:t>. This is the</w:t>
      </w:r>
      <w:r w:rsidRPr="00786B32">
        <w:rPr>
          <w:color w:val="000000" w:themeColor="text1"/>
        </w:rPr>
        <w:t xml:space="preserve"> highest level since August 2021. </w:t>
      </w:r>
    </w:p>
    <w:p w14:paraId="3AE94C43" w14:textId="5274F582" w:rsidR="0099110C" w:rsidRPr="00786B32" w:rsidRDefault="0099110C" w:rsidP="0099110C">
      <w:pPr>
        <w:rPr>
          <w:color w:val="000000" w:themeColor="text1"/>
        </w:rPr>
      </w:pPr>
      <w:bookmarkStart w:id="3" w:name="_Hlk106194905"/>
      <w:r w:rsidRPr="00786B32">
        <w:rPr>
          <w:color w:val="000000" w:themeColor="text1"/>
        </w:rPr>
        <w:t>Following revisions to the seasonal factor</w:t>
      </w:r>
      <w:r w:rsidR="00AE7881">
        <w:rPr>
          <w:color w:val="000000" w:themeColor="text1"/>
        </w:rPr>
        <w:t>s*,</w:t>
      </w:r>
      <w:r w:rsidRPr="00786B32">
        <w:rPr>
          <w:color w:val="000000" w:themeColor="text1"/>
        </w:rPr>
        <w:t xml:space="preserve"> the actual level reached an all-time high at 14</w:t>
      </w:r>
      <w:r>
        <w:rPr>
          <w:color w:val="000000" w:themeColor="text1"/>
        </w:rPr>
        <w:t>3.5</w:t>
      </w:r>
      <w:r w:rsidRPr="00786B32">
        <w:rPr>
          <w:color w:val="000000" w:themeColor="text1"/>
        </w:rPr>
        <w:t xml:space="preserve">. </w:t>
      </w:r>
      <w:r>
        <w:rPr>
          <w:color w:val="000000" w:themeColor="text1"/>
        </w:rPr>
        <w:t xml:space="preserve">The strong number was unexpected </w:t>
      </w:r>
      <w:proofErr w:type="gramStart"/>
      <w:r>
        <w:rPr>
          <w:color w:val="000000" w:themeColor="text1"/>
        </w:rPr>
        <w:t>in light of</w:t>
      </w:r>
      <w:proofErr w:type="gramEnd"/>
      <w:r>
        <w:rPr>
          <w:color w:val="000000" w:themeColor="text1"/>
        </w:rPr>
        <w:t xml:space="preserve"> the many headwinds that surfaced in the local economy over</w:t>
      </w:r>
      <w:r w:rsidR="004E7C2B">
        <w:rPr>
          <w:color w:val="000000" w:themeColor="text1"/>
        </w:rPr>
        <w:t xml:space="preserve"> </w:t>
      </w:r>
      <w:r>
        <w:rPr>
          <w:color w:val="000000" w:themeColor="text1"/>
        </w:rPr>
        <w:t>recent weeks. However, the BETI suggests that the underlying momentum in the economy might be stronger than generally perceived.</w:t>
      </w:r>
    </w:p>
    <w:p w14:paraId="231F80EE" w14:textId="6AE3F380" w:rsidR="0099110C" w:rsidRPr="009A3F83" w:rsidRDefault="0099110C" w:rsidP="0099110C">
      <w:pPr>
        <w:rPr>
          <w:color w:val="000000" w:themeColor="text1"/>
        </w:rPr>
      </w:pPr>
      <w:bookmarkStart w:id="4" w:name="_Hlk106194986"/>
      <w:bookmarkEnd w:id="3"/>
      <w:r w:rsidRPr="009A3F83">
        <w:rPr>
          <w:color w:val="000000" w:themeColor="text1"/>
        </w:rPr>
        <w:t xml:space="preserve">Other nowcasting indices also recovered in May, off the low base of April, with the </w:t>
      </w:r>
      <w:r>
        <w:rPr>
          <w:color w:val="000000" w:themeColor="text1"/>
        </w:rPr>
        <w:t>Absa Purchasing Managers’ Index (PMI)</w:t>
      </w:r>
      <w:r w:rsidRPr="009A3F83">
        <w:rPr>
          <w:color w:val="000000" w:themeColor="text1"/>
        </w:rPr>
        <w:t xml:space="preserve"> increasing to 54.8 index points compared to 50.7 in April (but still lower than</w:t>
      </w:r>
      <w:r>
        <w:rPr>
          <w:color w:val="000000" w:themeColor="text1"/>
        </w:rPr>
        <w:t xml:space="preserve"> </w:t>
      </w:r>
      <w:r w:rsidR="00015A70">
        <w:rPr>
          <w:color w:val="000000" w:themeColor="text1"/>
        </w:rPr>
        <w:t>the 60.0 recorded in</w:t>
      </w:r>
      <w:r>
        <w:rPr>
          <w:color w:val="000000" w:themeColor="text1"/>
        </w:rPr>
        <w:t xml:space="preserve"> March)</w:t>
      </w:r>
      <w:r w:rsidRPr="009A3F83">
        <w:rPr>
          <w:color w:val="000000" w:themeColor="text1"/>
        </w:rPr>
        <w:t xml:space="preserve">, suggesting </w:t>
      </w:r>
      <w:r>
        <w:rPr>
          <w:color w:val="000000" w:themeColor="text1"/>
        </w:rPr>
        <w:t xml:space="preserve">a </w:t>
      </w:r>
      <w:r w:rsidRPr="009A3F83">
        <w:rPr>
          <w:color w:val="000000" w:themeColor="text1"/>
        </w:rPr>
        <w:t xml:space="preserve">partial recovery in the manufacturing sector, a sector particularly hard hit by disruptions following </w:t>
      </w:r>
      <w:r>
        <w:rPr>
          <w:color w:val="000000" w:themeColor="text1"/>
        </w:rPr>
        <w:t xml:space="preserve">the </w:t>
      </w:r>
      <w:r w:rsidRPr="009A3F83">
        <w:rPr>
          <w:color w:val="000000" w:themeColor="text1"/>
        </w:rPr>
        <w:t xml:space="preserve">devastating flooding in KwaZulu-Natal </w:t>
      </w:r>
      <w:r>
        <w:rPr>
          <w:color w:val="000000" w:themeColor="text1"/>
        </w:rPr>
        <w:t>in April</w:t>
      </w:r>
      <w:r w:rsidRPr="009A3F83">
        <w:rPr>
          <w:color w:val="000000" w:themeColor="text1"/>
        </w:rPr>
        <w:t>. The S&amp;P Global South Africa PMI</w:t>
      </w:r>
      <w:r w:rsidR="00184D16">
        <w:rPr>
          <w:color w:val="000000" w:themeColor="text1"/>
        </w:rPr>
        <w:t xml:space="preserve">, which </w:t>
      </w:r>
      <w:r w:rsidRPr="009A3F83">
        <w:rPr>
          <w:color w:val="000000" w:themeColor="text1"/>
        </w:rPr>
        <w:t>reflects activity in the broader economy, also recovered marginally in May, from 50.3 in April to 50.7</w:t>
      </w:r>
      <w:r>
        <w:rPr>
          <w:color w:val="000000" w:themeColor="text1"/>
        </w:rPr>
        <w:t xml:space="preserve">, while new </w:t>
      </w:r>
      <w:r w:rsidRPr="00AB4120">
        <w:rPr>
          <w:color w:val="000000" w:themeColor="text1"/>
        </w:rPr>
        <w:t>car sales rose by 13.8%</w:t>
      </w:r>
      <w:r>
        <w:rPr>
          <w:color w:val="000000" w:themeColor="text1"/>
        </w:rPr>
        <w:t xml:space="preserve"> y/y in May 2022</w:t>
      </w:r>
      <w:r w:rsidRPr="00AB4120">
        <w:rPr>
          <w:color w:val="000000" w:themeColor="text1"/>
        </w:rPr>
        <w:t>.</w:t>
      </w:r>
      <w:r>
        <w:rPr>
          <w:color w:val="000000" w:themeColor="text1"/>
        </w:rPr>
        <w:t xml:space="preserve"> </w:t>
      </w:r>
      <w:r w:rsidRPr="00AB4120">
        <w:rPr>
          <w:color w:val="000000" w:themeColor="text1"/>
        </w:rPr>
        <w:t xml:space="preserve">By the end of May, </w:t>
      </w:r>
      <w:r w:rsidR="00184D16">
        <w:rPr>
          <w:color w:val="000000" w:themeColor="text1"/>
        </w:rPr>
        <w:t xml:space="preserve">the </w:t>
      </w:r>
      <w:r w:rsidRPr="00AB4120">
        <w:rPr>
          <w:color w:val="000000" w:themeColor="text1"/>
        </w:rPr>
        <w:t>total new</w:t>
      </w:r>
      <w:r w:rsidR="00184D16">
        <w:rPr>
          <w:color w:val="000000" w:themeColor="text1"/>
        </w:rPr>
        <w:t xml:space="preserve"> </w:t>
      </w:r>
      <w:r w:rsidRPr="00AB4120">
        <w:rPr>
          <w:color w:val="000000" w:themeColor="text1"/>
        </w:rPr>
        <w:t>vehicle sales in SA stood at 212</w:t>
      </w:r>
      <w:r w:rsidR="00184D16">
        <w:rPr>
          <w:color w:val="000000" w:themeColor="text1"/>
        </w:rPr>
        <w:t xml:space="preserve"> </w:t>
      </w:r>
      <w:r w:rsidRPr="00AB4120">
        <w:rPr>
          <w:color w:val="000000" w:themeColor="text1"/>
        </w:rPr>
        <w:t>537 units, 12.2% higher than a year ago.</w:t>
      </w:r>
    </w:p>
    <w:p w14:paraId="0AA1F518" w14:textId="77777777" w:rsidR="0099110C" w:rsidRPr="0064160F" w:rsidRDefault="0099110C" w:rsidP="0099110C">
      <w:pPr>
        <w:rPr>
          <w:color w:val="000000" w:themeColor="text1"/>
        </w:rPr>
      </w:pPr>
      <w:bookmarkStart w:id="5" w:name="_Hlk106195131"/>
      <w:bookmarkEnd w:id="4"/>
      <w:r w:rsidRPr="0064160F">
        <w:rPr>
          <w:color w:val="000000" w:themeColor="text1"/>
        </w:rPr>
        <w:t xml:space="preserve">Factors that have probably been cushioning South Africa’s economy from negative forces (among others intermittent load shedding, higher fuel prices and rising </w:t>
      </w:r>
      <w:r>
        <w:rPr>
          <w:color w:val="000000" w:themeColor="text1"/>
        </w:rPr>
        <w:t xml:space="preserve">inflation and </w:t>
      </w:r>
      <w:r w:rsidRPr="0064160F">
        <w:rPr>
          <w:color w:val="000000" w:themeColor="text1"/>
        </w:rPr>
        <w:t>interest rates) include:</w:t>
      </w:r>
    </w:p>
    <w:p w14:paraId="024449E7" w14:textId="6BFB2520" w:rsidR="0099110C" w:rsidRPr="0064160F" w:rsidRDefault="0099110C" w:rsidP="0099110C">
      <w:pPr>
        <w:pStyle w:val="ListParagraph"/>
        <w:numPr>
          <w:ilvl w:val="0"/>
          <w:numId w:val="4"/>
        </w:numPr>
        <w:spacing w:after="0"/>
        <w:rPr>
          <w:color w:val="000000" w:themeColor="text1"/>
        </w:rPr>
      </w:pPr>
      <w:r w:rsidRPr="0064160F">
        <w:rPr>
          <w:color w:val="000000" w:themeColor="text1"/>
        </w:rPr>
        <w:t xml:space="preserve">Commodity price levels remaining elevated for </w:t>
      </w:r>
      <w:r>
        <w:rPr>
          <w:color w:val="000000" w:themeColor="text1"/>
        </w:rPr>
        <w:t>a longer period given</w:t>
      </w:r>
      <w:r w:rsidRPr="0064160F">
        <w:rPr>
          <w:color w:val="000000" w:themeColor="text1"/>
        </w:rPr>
        <w:t xml:space="preserve"> the impact of the ongoing conflict between Russia and Ukraine</w:t>
      </w:r>
      <w:r>
        <w:rPr>
          <w:color w:val="000000" w:themeColor="text1"/>
        </w:rPr>
        <w:t>. These</w:t>
      </w:r>
      <w:r w:rsidR="00712BE0">
        <w:rPr>
          <w:color w:val="000000" w:themeColor="text1"/>
        </w:rPr>
        <w:t xml:space="preserve"> high price</w:t>
      </w:r>
      <w:r>
        <w:rPr>
          <w:color w:val="000000" w:themeColor="text1"/>
        </w:rPr>
        <w:t xml:space="preserve"> levels have </w:t>
      </w:r>
      <w:r w:rsidR="008B2C23">
        <w:rPr>
          <w:color w:val="000000" w:themeColor="text1"/>
        </w:rPr>
        <w:t xml:space="preserve">supported the </w:t>
      </w:r>
      <w:r w:rsidRPr="0064160F">
        <w:rPr>
          <w:color w:val="000000" w:themeColor="text1"/>
        </w:rPr>
        <w:t xml:space="preserve">mining </w:t>
      </w:r>
      <w:r>
        <w:rPr>
          <w:color w:val="000000" w:themeColor="text1"/>
        </w:rPr>
        <w:t xml:space="preserve">sector </w:t>
      </w:r>
      <w:r w:rsidRPr="0064160F">
        <w:rPr>
          <w:color w:val="000000" w:themeColor="text1"/>
        </w:rPr>
        <w:t>and other related sectors like transport.</w:t>
      </w:r>
    </w:p>
    <w:p w14:paraId="10D3CE88" w14:textId="34C22356" w:rsidR="0099110C" w:rsidRPr="0064160F" w:rsidRDefault="0099110C" w:rsidP="0099110C">
      <w:pPr>
        <w:pStyle w:val="ListParagraph"/>
        <w:numPr>
          <w:ilvl w:val="0"/>
          <w:numId w:val="4"/>
        </w:numPr>
        <w:spacing w:after="0"/>
        <w:rPr>
          <w:color w:val="000000" w:themeColor="text1"/>
        </w:rPr>
      </w:pPr>
      <w:r w:rsidRPr="0064160F">
        <w:rPr>
          <w:color w:val="000000" w:themeColor="text1"/>
        </w:rPr>
        <w:t xml:space="preserve">Some job </w:t>
      </w:r>
      <w:proofErr w:type="gramStart"/>
      <w:r w:rsidRPr="0064160F">
        <w:rPr>
          <w:color w:val="000000" w:themeColor="text1"/>
        </w:rPr>
        <w:t>creation</w:t>
      </w:r>
      <w:proofErr w:type="gramEnd"/>
      <w:r w:rsidRPr="0064160F">
        <w:rPr>
          <w:color w:val="000000" w:themeColor="text1"/>
        </w:rPr>
        <w:t xml:space="preserve"> in Q1 2022, with the number of employed pe</w:t>
      </w:r>
      <w:r>
        <w:rPr>
          <w:color w:val="000000" w:themeColor="text1"/>
        </w:rPr>
        <w:t>ople</w:t>
      </w:r>
      <w:r w:rsidRPr="0064160F">
        <w:rPr>
          <w:color w:val="000000" w:themeColor="text1"/>
        </w:rPr>
        <w:t xml:space="preserve"> increasing by 370</w:t>
      </w:r>
      <w:r w:rsidR="00712BE0">
        <w:rPr>
          <w:color w:val="000000" w:themeColor="text1"/>
        </w:rPr>
        <w:t> </w:t>
      </w:r>
      <w:r w:rsidRPr="0064160F">
        <w:rPr>
          <w:color w:val="000000" w:themeColor="text1"/>
        </w:rPr>
        <w:t>000</w:t>
      </w:r>
      <w:r w:rsidR="00712BE0">
        <w:rPr>
          <w:color w:val="000000" w:themeColor="text1"/>
        </w:rPr>
        <w:t>,</w:t>
      </w:r>
      <w:r w:rsidR="004E7C2B">
        <w:rPr>
          <w:color w:val="000000" w:themeColor="text1"/>
        </w:rPr>
        <w:t xml:space="preserve"> this will </w:t>
      </w:r>
      <w:r w:rsidR="008B2C23">
        <w:rPr>
          <w:color w:val="000000" w:themeColor="text1"/>
        </w:rPr>
        <w:t xml:space="preserve">boost consumer spending in </w:t>
      </w:r>
      <w:r w:rsidRPr="0064160F">
        <w:rPr>
          <w:color w:val="000000" w:themeColor="text1"/>
        </w:rPr>
        <w:t xml:space="preserve">subsequent quarters. </w:t>
      </w:r>
    </w:p>
    <w:p w14:paraId="28A6DFF2" w14:textId="1402F7E0" w:rsidR="0099110C" w:rsidRDefault="0099110C" w:rsidP="0099110C">
      <w:pPr>
        <w:pStyle w:val="ListParagraph"/>
        <w:numPr>
          <w:ilvl w:val="0"/>
          <w:numId w:val="4"/>
        </w:numPr>
        <w:spacing w:after="0"/>
        <w:rPr>
          <w:color w:val="000000" w:themeColor="text1"/>
        </w:rPr>
      </w:pPr>
      <w:r w:rsidRPr="0064160F">
        <w:rPr>
          <w:color w:val="000000" w:themeColor="text1"/>
        </w:rPr>
        <w:t>The</w:t>
      </w:r>
      <w:r w:rsidR="0095308F">
        <w:rPr>
          <w:color w:val="000000" w:themeColor="text1"/>
        </w:rPr>
        <w:t xml:space="preserve"> recent</w:t>
      </w:r>
      <w:r w:rsidRPr="0064160F">
        <w:rPr>
          <w:color w:val="000000" w:themeColor="text1"/>
        </w:rPr>
        <w:t xml:space="preserve"> lifting of stringent lockdowns in China</w:t>
      </w:r>
      <w:r w:rsidR="0095308F">
        <w:rPr>
          <w:color w:val="000000" w:themeColor="text1"/>
        </w:rPr>
        <w:t xml:space="preserve">, which placed </w:t>
      </w:r>
      <w:r w:rsidRPr="0064160F">
        <w:rPr>
          <w:color w:val="000000" w:themeColor="text1"/>
        </w:rPr>
        <w:t xml:space="preserve">global supply chains under renewed </w:t>
      </w:r>
      <w:r>
        <w:rPr>
          <w:color w:val="000000" w:themeColor="text1"/>
        </w:rPr>
        <w:t>strain</w:t>
      </w:r>
      <w:r w:rsidRPr="0064160F">
        <w:rPr>
          <w:color w:val="000000" w:themeColor="text1"/>
        </w:rPr>
        <w:t xml:space="preserve"> during April.</w:t>
      </w:r>
    </w:p>
    <w:p w14:paraId="24EA1BA9" w14:textId="1C21EE28" w:rsidR="0099110C" w:rsidRDefault="0099110C" w:rsidP="0099110C">
      <w:pPr>
        <w:pStyle w:val="ListParagraph"/>
        <w:numPr>
          <w:ilvl w:val="0"/>
          <w:numId w:val="4"/>
        </w:numPr>
        <w:spacing w:after="0"/>
        <w:rPr>
          <w:color w:val="000000" w:themeColor="text1"/>
        </w:rPr>
      </w:pPr>
      <w:r>
        <w:rPr>
          <w:color w:val="000000" w:themeColor="text1"/>
        </w:rPr>
        <w:t>T</w:t>
      </w:r>
      <w:r w:rsidRPr="003509E3">
        <w:rPr>
          <w:color w:val="000000" w:themeColor="text1"/>
        </w:rPr>
        <w:t>he relaxation of C</w:t>
      </w:r>
      <w:r w:rsidR="00184D16">
        <w:rPr>
          <w:color w:val="000000" w:themeColor="text1"/>
        </w:rPr>
        <w:t>OVID-19</w:t>
      </w:r>
      <w:r w:rsidRPr="003509E3">
        <w:rPr>
          <w:color w:val="000000" w:themeColor="text1"/>
        </w:rPr>
        <w:t xml:space="preserve"> restrictions on </w:t>
      </w:r>
      <w:proofErr w:type="gramStart"/>
      <w:r w:rsidRPr="003509E3">
        <w:rPr>
          <w:color w:val="000000" w:themeColor="text1"/>
        </w:rPr>
        <w:t>gatherings</w:t>
      </w:r>
      <w:r>
        <w:rPr>
          <w:color w:val="000000" w:themeColor="text1"/>
        </w:rPr>
        <w:t xml:space="preserve"> </w:t>
      </w:r>
      <w:r w:rsidR="0095308F">
        <w:rPr>
          <w:color w:val="000000" w:themeColor="text1"/>
        </w:rPr>
        <w:t xml:space="preserve"> -</w:t>
      </w:r>
      <w:proofErr w:type="gramEnd"/>
      <w:r w:rsidR="0095308F">
        <w:rPr>
          <w:color w:val="000000" w:themeColor="text1"/>
        </w:rPr>
        <w:t xml:space="preserve"> </w:t>
      </w:r>
      <w:r>
        <w:rPr>
          <w:color w:val="000000" w:themeColor="text1"/>
        </w:rPr>
        <w:t>from 30 April</w:t>
      </w:r>
      <w:r w:rsidR="0095308F">
        <w:rPr>
          <w:color w:val="000000" w:themeColor="text1"/>
        </w:rPr>
        <w:t xml:space="preserve"> -</w:t>
      </w:r>
      <w:r w:rsidRPr="003509E3">
        <w:rPr>
          <w:color w:val="000000" w:themeColor="text1"/>
        </w:rPr>
        <w:t xml:space="preserve"> which benefit</w:t>
      </w:r>
      <w:r w:rsidR="0095308F">
        <w:rPr>
          <w:color w:val="000000" w:themeColor="text1"/>
        </w:rPr>
        <w:t>ted</w:t>
      </w:r>
      <w:r w:rsidRPr="003509E3">
        <w:rPr>
          <w:color w:val="000000" w:themeColor="text1"/>
        </w:rPr>
        <w:t xml:space="preserve"> the sporting, cultural and entertainment industries. In addition, the continued opening of the economy through the further easing of international travel regulations should benefit the tourism, </w:t>
      </w:r>
      <w:proofErr w:type="gramStart"/>
      <w:r w:rsidRPr="003509E3">
        <w:rPr>
          <w:color w:val="000000" w:themeColor="text1"/>
        </w:rPr>
        <w:t>hospitality</w:t>
      </w:r>
      <w:proofErr w:type="gramEnd"/>
      <w:r w:rsidRPr="003509E3">
        <w:rPr>
          <w:color w:val="000000" w:themeColor="text1"/>
        </w:rPr>
        <w:t xml:space="preserve"> and accommodation sectors.</w:t>
      </w:r>
    </w:p>
    <w:p w14:paraId="4433E694" w14:textId="1235369A" w:rsidR="0099110C" w:rsidRDefault="0099110C" w:rsidP="0099110C">
      <w:pPr>
        <w:pStyle w:val="ListParagraph"/>
        <w:numPr>
          <w:ilvl w:val="0"/>
          <w:numId w:val="4"/>
        </w:numPr>
        <w:spacing w:after="0"/>
        <w:rPr>
          <w:color w:val="000000" w:themeColor="text1"/>
        </w:rPr>
      </w:pPr>
      <w:r w:rsidRPr="007B77C6">
        <w:rPr>
          <w:color w:val="000000" w:themeColor="text1"/>
        </w:rPr>
        <w:t xml:space="preserve">The extension of the R350-a-month social relief of distress grant </w:t>
      </w:r>
      <w:r>
        <w:rPr>
          <w:color w:val="000000" w:themeColor="text1"/>
        </w:rPr>
        <w:t>to the FY23 fiscal year</w:t>
      </w:r>
      <w:r w:rsidRPr="007B77C6">
        <w:rPr>
          <w:color w:val="000000" w:themeColor="text1"/>
        </w:rPr>
        <w:t xml:space="preserve">, </w:t>
      </w:r>
      <w:r>
        <w:rPr>
          <w:color w:val="000000" w:themeColor="text1"/>
        </w:rPr>
        <w:t xml:space="preserve">effectively </w:t>
      </w:r>
      <w:r w:rsidRPr="007B77C6">
        <w:rPr>
          <w:color w:val="000000" w:themeColor="text1"/>
        </w:rPr>
        <w:t>plac</w:t>
      </w:r>
      <w:r>
        <w:rPr>
          <w:color w:val="000000" w:themeColor="text1"/>
        </w:rPr>
        <w:t>ing</w:t>
      </w:r>
      <w:r w:rsidRPr="007B77C6">
        <w:rPr>
          <w:color w:val="000000" w:themeColor="text1"/>
        </w:rPr>
        <w:t xml:space="preserve"> about</w:t>
      </w:r>
      <w:r>
        <w:rPr>
          <w:color w:val="000000" w:themeColor="text1"/>
        </w:rPr>
        <w:t xml:space="preserve"> </w:t>
      </w:r>
      <w:r w:rsidRPr="007B77C6">
        <w:rPr>
          <w:color w:val="000000" w:themeColor="text1"/>
        </w:rPr>
        <w:t>R44</w:t>
      </w:r>
      <w:r w:rsidR="0095308F">
        <w:rPr>
          <w:color w:val="000000" w:themeColor="text1"/>
        </w:rPr>
        <w:t xml:space="preserve"> billion</w:t>
      </w:r>
      <w:r w:rsidRPr="007B77C6">
        <w:rPr>
          <w:color w:val="000000" w:themeColor="text1"/>
        </w:rPr>
        <w:t xml:space="preserve"> into the hands of low-income households.</w:t>
      </w:r>
    </w:p>
    <w:p w14:paraId="1621A0D9" w14:textId="76DC9112" w:rsidR="0099110C" w:rsidRPr="0064160F" w:rsidRDefault="0099110C" w:rsidP="0099110C">
      <w:pPr>
        <w:pStyle w:val="ListParagraph"/>
        <w:numPr>
          <w:ilvl w:val="0"/>
          <w:numId w:val="4"/>
        </w:numPr>
        <w:spacing w:after="0"/>
        <w:rPr>
          <w:color w:val="000000" w:themeColor="text1"/>
        </w:rPr>
      </w:pPr>
      <w:r>
        <w:rPr>
          <w:color w:val="000000" w:themeColor="text1"/>
        </w:rPr>
        <w:t>A gradual uptick in gross fixed capital formation with Q1 2022 be</w:t>
      </w:r>
      <w:r w:rsidR="00015A70">
        <w:rPr>
          <w:color w:val="000000" w:themeColor="text1"/>
        </w:rPr>
        <w:t>ing</w:t>
      </w:r>
      <w:r>
        <w:rPr>
          <w:color w:val="000000" w:themeColor="text1"/>
        </w:rPr>
        <w:t xml:space="preserve"> the second consecutive quarter that real growth was recorded (3.6% q/q seasonally adjusted vs 1.6% in Q4 2021), </w:t>
      </w:r>
      <w:r w:rsidR="00015A70">
        <w:rPr>
          <w:color w:val="000000" w:themeColor="text1"/>
        </w:rPr>
        <w:t>leading to the</w:t>
      </w:r>
      <w:r>
        <w:rPr>
          <w:color w:val="000000" w:themeColor="text1"/>
        </w:rPr>
        <w:t xml:space="preserve"> likely multiplier effects via higher demand for manufactured goods and transportation services, higher </w:t>
      </w:r>
      <w:proofErr w:type="gramStart"/>
      <w:r>
        <w:rPr>
          <w:color w:val="000000" w:themeColor="text1"/>
        </w:rPr>
        <w:t>employment</w:t>
      </w:r>
      <w:proofErr w:type="gramEnd"/>
      <w:r>
        <w:rPr>
          <w:color w:val="000000" w:themeColor="text1"/>
        </w:rPr>
        <w:t xml:space="preserve"> and a potential lift in the economy’s growth potential. </w:t>
      </w:r>
    </w:p>
    <w:bookmarkEnd w:id="5"/>
    <w:p w14:paraId="3BA6AE34" w14:textId="77777777" w:rsidR="0099110C" w:rsidRDefault="0099110C" w:rsidP="0099110C"/>
    <w:p w14:paraId="6D2A800F" w14:textId="77777777" w:rsidR="00184D16" w:rsidRDefault="0099110C" w:rsidP="0095308F">
      <w:pPr>
        <w:rPr>
          <w:color w:val="000000" w:themeColor="text1"/>
        </w:rPr>
      </w:pPr>
      <w:bookmarkStart w:id="6" w:name="_Hlk106195294"/>
      <w:r w:rsidRPr="008B720E">
        <w:rPr>
          <w:color w:val="000000" w:themeColor="text1"/>
        </w:rPr>
        <w:lastRenderedPageBreak/>
        <w:t xml:space="preserve">The BETI has indeed correctly signalled the strong Q1 GDP growth outcome. Quoting from the March BETI report, released on 13 April: </w:t>
      </w:r>
      <w:r w:rsidRPr="008B720E">
        <w:rPr>
          <w:i/>
          <w:iCs/>
          <w:color w:val="000000" w:themeColor="text1"/>
        </w:rPr>
        <w:t xml:space="preserve">The quarter-on-quarter seasonally adjusted increase for the BETI was 2.4%, indicating that the first-quarter GDP will be a strong positive. “Based on these figures, we believe that South Africa’s economic GDP figures for Q1 2022 will increase at its fastest rate since Q2 2021,” </w:t>
      </w:r>
      <w:r w:rsidR="0095308F">
        <w:rPr>
          <w:i/>
          <w:iCs/>
          <w:color w:val="000000" w:themeColor="text1"/>
        </w:rPr>
        <w:t>said the</w:t>
      </w:r>
      <w:r>
        <w:rPr>
          <w:i/>
          <w:iCs/>
          <w:color w:val="000000" w:themeColor="text1"/>
        </w:rPr>
        <w:t xml:space="preserve"> late</w:t>
      </w:r>
      <w:r w:rsidR="0095308F">
        <w:rPr>
          <w:i/>
          <w:iCs/>
          <w:color w:val="000000" w:themeColor="text1"/>
        </w:rPr>
        <w:t xml:space="preserve"> BETI economist,</w:t>
      </w:r>
      <w:r>
        <w:rPr>
          <w:i/>
          <w:iCs/>
          <w:color w:val="000000" w:themeColor="text1"/>
        </w:rPr>
        <w:t xml:space="preserve"> Mike </w:t>
      </w:r>
      <w:r w:rsidRPr="008B720E">
        <w:rPr>
          <w:i/>
          <w:iCs/>
          <w:color w:val="000000" w:themeColor="text1"/>
        </w:rPr>
        <w:t>Schüssler.</w:t>
      </w:r>
      <w:r>
        <w:rPr>
          <w:i/>
          <w:iCs/>
          <w:color w:val="000000" w:themeColor="text1"/>
        </w:rPr>
        <w:t xml:space="preserve"> </w:t>
      </w:r>
      <w:r>
        <w:rPr>
          <w:color w:val="000000" w:themeColor="text1"/>
        </w:rPr>
        <w:t xml:space="preserve"> </w:t>
      </w:r>
    </w:p>
    <w:p w14:paraId="28B75F4C" w14:textId="52B2032F" w:rsidR="00AB7B06" w:rsidRDefault="0099110C" w:rsidP="0095308F">
      <w:pPr>
        <w:rPr>
          <w:color w:val="000000" w:themeColor="text1"/>
        </w:rPr>
      </w:pPr>
      <w:r>
        <w:rPr>
          <w:color w:val="000000" w:themeColor="text1"/>
        </w:rPr>
        <w:t xml:space="preserve">Indeed, </w:t>
      </w:r>
      <w:r w:rsidR="0095308F">
        <w:rPr>
          <w:color w:val="000000" w:themeColor="text1"/>
        </w:rPr>
        <w:t xml:space="preserve">the </w:t>
      </w:r>
      <w:r>
        <w:rPr>
          <w:color w:val="000000" w:themeColor="text1"/>
        </w:rPr>
        <w:t xml:space="preserve">Q1 real GDP growth </w:t>
      </w:r>
      <w:r w:rsidR="0095308F">
        <w:rPr>
          <w:color w:val="000000" w:themeColor="text1"/>
        </w:rPr>
        <w:t>at</w:t>
      </w:r>
      <w:r>
        <w:rPr>
          <w:color w:val="000000" w:themeColor="text1"/>
        </w:rPr>
        <w:t xml:space="preserve"> 1.9%</w:t>
      </w:r>
      <w:r w:rsidR="0095308F">
        <w:rPr>
          <w:color w:val="000000" w:themeColor="text1"/>
        </w:rPr>
        <w:t xml:space="preserve"> is </w:t>
      </w:r>
      <w:r>
        <w:rPr>
          <w:color w:val="000000" w:themeColor="text1"/>
        </w:rPr>
        <w:t xml:space="preserve">higher than </w:t>
      </w:r>
      <w:r w:rsidR="0095308F">
        <w:rPr>
          <w:color w:val="000000" w:themeColor="text1"/>
        </w:rPr>
        <w:t xml:space="preserve">the </w:t>
      </w:r>
      <w:r>
        <w:rPr>
          <w:color w:val="000000" w:themeColor="text1"/>
        </w:rPr>
        <w:t>market consensus and the fastest rate since Q2 2021. The economy has also in Q1 2022, at last, recovered to its pre-C</w:t>
      </w:r>
      <w:r w:rsidR="00184D16">
        <w:rPr>
          <w:color w:val="000000" w:themeColor="text1"/>
        </w:rPr>
        <w:t>OVID</w:t>
      </w:r>
      <w:r>
        <w:rPr>
          <w:color w:val="000000" w:themeColor="text1"/>
        </w:rPr>
        <w:t xml:space="preserve"> production level, but </w:t>
      </w:r>
      <w:r w:rsidR="00DF0783">
        <w:rPr>
          <w:color w:val="000000" w:themeColor="text1"/>
        </w:rPr>
        <w:t>is notably lagging in</w:t>
      </w:r>
      <w:r w:rsidR="0095308F">
        <w:rPr>
          <w:color w:val="000000" w:themeColor="text1"/>
        </w:rPr>
        <w:t xml:space="preserve"> comparison to the other</w:t>
      </w:r>
      <w:r>
        <w:rPr>
          <w:color w:val="000000" w:themeColor="text1"/>
        </w:rPr>
        <w:t xml:space="preserve"> emerging and developing countries. </w:t>
      </w:r>
      <w:bookmarkStart w:id="7" w:name="_Hlk103077844"/>
    </w:p>
    <w:p w14:paraId="516A7089" w14:textId="4B3D1871" w:rsidR="0095308F" w:rsidRPr="008B720E" w:rsidRDefault="0095308F" w:rsidP="0095308F">
      <w:pPr>
        <w:jc w:val="both"/>
        <w:rPr>
          <w:color w:val="000000" w:themeColor="text1"/>
        </w:rPr>
      </w:pPr>
      <w:r>
        <w:rPr>
          <w:color w:val="000000" w:themeColor="text1"/>
        </w:rPr>
        <w:t xml:space="preserve">The strong May 2022 BETI does signal a continuation of the strong growth performance of Q1, which would be an encouraging outcome for an economy in dire need of sustained growth that could, in time, lead to more job opportunities and a dent in the highest unemployment rate in the world. </w:t>
      </w:r>
    </w:p>
    <w:bookmarkEnd w:id="6"/>
    <w:p w14:paraId="7B6C0D7C" w14:textId="77777777" w:rsidR="0095308F" w:rsidRPr="0095308F" w:rsidRDefault="0095308F" w:rsidP="0095308F">
      <w:pPr>
        <w:pStyle w:val="Heading3"/>
        <w:spacing w:after="120"/>
        <w:rPr>
          <w:rFonts w:asciiTheme="minorHAnsi" w:eastAsiaTheme="minorHAnsi" w:hAnsiTheme="minorHAnsi" w:cstheme="minorBidi"/>
          <w:b/>
          <w:bCs/>
          <w:color w:val="000000" w:themeColor="text1"/>
          <w:sz w:val="22"/>
          <w:szCs w:val="22"/>
        </w:rPr>
      </w:pPr>
      <w:r w:rsidRPr="0095308F">
        <w:rPr>
          <w:rFonts w:asciiTheme="minorHAnsi" w:eastAsiaTheme="minorHAnsi" w:hAnsiTheme="minorHAnsi" w:cstheme="minorBidi"/>
          <w:b/>
          <w:bCs/>
          <w:color w:val="000000" w:themeColor="text1"/>
          <w:sz w:val="22"/>
          <w:szCs w:val="22"/>
        </w:rPr>
        <w:t>Strong growth in the number of transactions</w:t>
      </w:r>
    </w:p>
    <w:p w14:paraId="7B4E4674" w14:textId="25574344" w:rsidR="0095308F" w:rsidRPr="005B21FD" w:rsidRDefault="0095308F" w:rsidP="0095308F">
      <w:pPr>
        <w:rPr>
          <w:color w:val="000000" w:themeColor="text1"/>
        </w:rPr>
      </w:pPr>
      <w:bookmarkStart w:id="8" w:name="_Hlk106195444"/>
      <w:r w:rsidRPr="005B21FD">
        <w:rPr>
          <w:color w:val="000000" w:themeColor="text1"/>
        </w:rPr>
        <w:t>The standardised nominal value of transactions has reached an all-time high of R1</w:t>
      </w:r>
      <w:r w:rsidR="00015A70">
        <w:rPr>
          <w:color w:val="000000" w:themeColor="text1"/>
        </w:rPr>
        <w:t>.</w:t>
      </w:r>
      <w:r w:rsidRPr="005B21FD">
        <w:rPr>
          <w:color w:val="000000" w:themeColor="text1"/>
        </w:rPr>
        <w:t>229 trillion</w:t>
      </w:r>
      <w:r>
        <w:rPr>
          <w:color w:val="000000" w:themeColor="text1"/>
        </w:rPr>
        <w:t xml:space="preserve"> in May 2022</w:t>
      </w:r>
      <w:r w:rsidR="00AE7881">
        <w:rPr>
          <w:color w:val="000000" w:themeColor="text1"/>
        </w:rPr>
        <w:t>. Meanwhile, the</w:t>
      </w:r>
      <w:r w:rsidRPr="005B21FD">
        <w:rPr>
          <w:color w:val="000000" w:themeColor="text1"/>
        </w:rPr>
        <w:t xml:space="preserve"> number of transactions remain</w:t>
      </w:r>
      <w:r>
        <w:rPr>
          <w:color w:val="000000" w:themeColor="text1"/>
        </w:rPr>
        <w:t>ed</w:t>
      </w:r>
      <w:r w:rsidRPr="005B21FD">
        <w:rPr>
          <w:color w:val="000000" w:themeColor="text1"/>
        </w:rPr>
        <w:t xml:space="preserve"> elevated at 132.9</w:t>
      </w:r>
      <w:r w:rsidR="00184D16">
        <w:rPr>
          <w:color w:val="000000" w:themeColor="text1"/>
        </w:rPr>
        <w:t xml:space="preserve"> </w:t>
      </w:r>
      <w:r w:rsidRPr="005B21FD">
        <w:rPr>
          <w:color w:val="000000" w:themeColor="text1"/>
        </w:rPr>
        <w:t xml:space="preserve">million, the </w:t>
      </w:r>
      <w:r w:rsidR="00AE7881">
        <w:rPr>
          <w:color w:val="000000" w:themeColor="text1"/>
        </w:rPr>
        <w:t>third</w:t>
      </w:r>
      <w:r w:rsidR="00184D16">
        <w:rPr>
          <w:color w:val="000000" w:themeColor="text1"/>
        </w:rPr>
        <w:t>-</w:t>
      </w:r>
      <w:r w:rsidRPr="005B21FD">
        <w:rPr>
          <w:color w:val="000000" w:themeColor="text1"/>
        </w:rPr>
        <w:t>highest number yet recorded in a month</w:t>
      </w:r>
      <w:r>
        <w:rPr>
          <w:color w:val="000000" w:themeColor="text1"/>
        </w:rPr>
        <w:t xml:space="preserve"> and 15.7% higher </w:t>
      </w:r>
      <w:r w:rsidR="00184D16">
        <w:rPr>
          <w:color w:val="000000" w:themeColor="text1"/>
        </w:rPr>
        <w:t>than a year ago</w:t>
      </w:r>
      <w:r>
        <w:rPr>
          <w:color w:val="000000" w:themeColor="text1"/>
        </w:rPr>
        <w:t xml:space="preserve">. </w:t>
      </w:r>
    </w:p>
    <w:bookmarkEnd w:id="8"/>
    <w:p w14:paraId="7532C9A8" w14:textId="77777777" w:rsidR="00AE7881" w:rsidRPr="001C2CF4" w:rsidRDefault="00AE7881" w:rsidP="00AE7881">
      <w:pPr>
        <w:spacing w:after="0"/>
        <w:jc w:val="both"/>
        <w:rPr>
          <w:rFonts w:cstheme="minorHAnsi"/>
          <w:b/>
          <w:bCs/>
          <w:color w:val="000000" w:themeColor="text1"/>
        </w:rPr>
      </w:pPr>
      <w:r w:rsidRPr="001C2CF4">
        <w:rPr>
          <w:rFonts w:cstheme="minorHAnsi"/>
          <w:b/>
          <w:bCs/>
          <w:color w:val="000000" w:themeColor="text1"/>
        </w:rPr>
        <w:t>Graph 1: BETI vs real GDP growth rate (q/q seasonally adjusted)</w:t>
      </w:r>
    </w:p>
    <w:p w14:paraId="04F1CC73" w14:textId="41F925E6" w:rsidR="0095308F" w:rsidRDefault="00AE7881" w:rsidP="0095308F">
      <w:pPr>
        <w:rPr>
          <w:b/>
          <w:bCs/>
        </w:rPr>
      </w:pPr>
      <w:r>
        <w:rPr>
          <w:noProof/>
          <w:color w:val="000000" w:themeColor="text1"/>
        </w:rPr>
        <w:drawing>
          <wp:inline distT="0" distB="0" distL="0" distR="0" wp14:anchorId="0E2FB92E" wp14:editId="15BB534D">
            <wp:extent cx="5072091" cy="3238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091" cy="3238500"/>
                    </a:xfrm>
                    <a:prstGeom prst="rect">
                      <a:avLst/>
                    </a:prstGeom>
                    <a:noFill/>
                  </pic:spPr>
                </pic:pic>
              </a:graphicData>
            </a:graphic>
          </wp:inline>
        </w:drawing>
      </w:r>
    </w:p>
    <w:bookmarkEnd w:id="7"/>
    <w:p w14:paraId="69F6BBB0" w14:textId="77777777" w:rsidR="00AE7881" w:rsidRPr="00782FED" w:rsidRDefault="00AE7881" w:rsidP="00AE7881">
      <w:r w:rsidRPr="00476742">
        <w:rPr>
          <w:i/>
        </w:rPr>
        <w:t xml:space="preserve">Source: BankservAfrica and </w:t>
      </w:r>
      <w:r>
        <w:rPr>
          <w:i/>
        </w:rPr>
        <w:t>E</w:t>
      </w:r>
      <w:r w:rsidRPr="00476742">
        <w:rPr>
          <w:i/>
        </w:rPr>
        <w:t>conomists</w:t>
      </w:r>
      <w:r>
        <w:rPr>
          <w:i/>
        </w:rPr>
        <w:t>.</w:t>
      </w:r>
      <w:r w:rsidRPr="00476742">
        <w:rPr>
          <w:i/>
        </w:rPr>
        <w:t>co</w:t>
      </w:r>
      <w:r>
        <w:rPr>
          <w:i/>
        </w:rPr>
        <w:t>.</w:t>
      </w:r>
      <w:r w:rsidRPr="00476742">
        <w:rPr>
          <w:i/>
        </w:rPr>
        <w:t>za</w:t>
      </w:r>
    </w:p>
    <w:p w14:paraId="4CFAF1AA" w14:textId="11E9823D" w:rsidR="009E6F22" w:rsidRPr="009E6F22" w:rsidRDefault="00B5479F" w:rsidP="009E6F22">
      <w:pPr>
        <w:pStyle w:val="Heading3"/>
        <w:spacing w:before="0" w:line="240" w:lineRule="auto"/>
        <w:rPr>
          <w:rFonts w:asciiTheme="minorHAnsi" w:eastAsiaTheme="minorHAnsi" w:hAnsiTheme="minorHAnsi" w:cstheme="minorBidi"/>
          <w:b/>
          <w:color w:val="auto"/>
          <w:sz w:val="22"/>
          <w:szCs w:val="22"/>
        </w:rPr>
      </w:pPr>
      <w:r w:rsidRPr="00D3348B">
        <w:rPr>
          <w:rFonts w:asciiTheme="minorHAnsi" w:eastAsiaTheme="minorHAnsi" w:hAnsiTheme="minorHAnsi" w:cstheme="minorBidi"/>
          <w:b/>
          <w:color w:val="auto"/>
          <w:sz w:val="22"/>
          <w:szCs w:val="22"/>
        </w:rPr>
        <w:t>Table 1: The BankservAfrica Economic Transaction Index</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758"/>
        <w:gridCol w:w="2105"/>
        <w:gridCol w:w="1981"/>
        <w:gridCol w:w="1932"/>
      </w:tblGrid>
      <w:tr w:rsidR="009E6F22" w:rsidRPr="009E6F22" w14:paraId="0878AFA9" w14:textId="77777777" w:rsidTr="009E6F22">
        <w:trPr>
          <w:trHeight w:val="1023"/>
        </w:trPr>
        <w:tc>
          <w:tcPr>
            <w:tcW w:w="1832" w:type="dxa"/>
            <w:shd w:val="clear" w:color="auto" w:fill="auto"/>
            <w:noWrap/>
            <w:vAlign w:val="bottom"/>
            <w:hideMark/>
          </w:tcPr>
          <w:p w14:paraId="24125D1C" w14:textId="77777777" w:rsidR="009E6F22" w:rsidRPr="009E6F22" w:rsidRDefault="009E6F22" w:rsidP="009E6F22">
            <w:pPr>
              <w:spacing w:after="0" w:line="240" w:lineRule="auto"/>
              <w:rPr>
                <w:rFonts w:eastAsia="Times New Roman" w:cstheme="minorHAnsi"/>
                <w:lang w:eastAsia="en-ZA"/>
              </w:rPr>
            </w:pPr>
          </w:p>
        </w:tc>
        <w:tc>
          <w:tcPr>
            <w:tcW w:w="1758" w:type="dxa"/>
            <w:shd w:val="clear" w:color="auto" w:fill="BFD730" w:themeFill="accent3"/>
            <w:vAlign w:val="bottom"/>
            <w:hideMark/>
          </w:tcPr>
          <w:p w14:paraId="5EF5FACD" w14:textId="48A0CC52" w:rsid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The BETI Index</w:t>
            </w:r>
          </w:p>
          <w:p w14:paraId="5BCB3E6E" w14:textId="77777777" w:rsidR="009E6F22" w:rsidRDefault="009E6F22" w:rsidP="009E6F22">
            <w:pPr>
              <w:spacing w:after="0" w:line="240" w:lineRule="auto"/>
              <w:jc w:val="center"/>
              <w:rPr>
                <w:rFonts w:eastAsia="Times New Roman" w:cstheme="minorHAnsi"/>
                <w:b/>
                <w:bCs/>
                <w:lang w:eastAsia="en-ZA"/>
              </w:rPr>
            </w:pPr>
          </w:p>
          <w:p w14:paraId="23AA7BF0" w14:textId="77777777" w:rsidR="009E6F22" w:rsidRDefault="009E6F22" w:rsidP="009E6F22">
            <w:pPr>
              <w:spacing w:after="0" w:line="240" w:lineRule="auto"/>
              <w:jc w:val="center"/>
              <w:rPr>
                <w:rFonts w:eastAsia="Times New Roman" w:cstheme="minorHAnsi"/>
                <w:b/>
                <w:bCs/>
                <w:lang w:eastAsia="en-ZA"/>
              </w:rPr>
            </w:pPr>
          </w:p>
          <w:p w14:paraId="6F8AC580" w14:textId="1DA37ACB" w:rsidR="009E6F22" w:rsidRPr="009E6F22" w:rsidRDefault="009E6F22" w:rsidP="009E6F22">
            <w:pPr>
              <w:spacing w:after="0" w:line="240" w:lineRule="auto"/>
              <w:jc w:val="center"/>
              <w:rPr>
                <w:rFonts w:eastAsia="Times New Roman" w:cstheme="minorHAnsi"/>
                <w:b/>
                <w:bCs/>
                <w:lang w:eastAsia="en-ZA"/>
              </w:rPr>
            </w:pPr>
          </w:p>
        </w:tc>
        <w:tc>
          <w:tcPr>
            <w:tcW w:w="2105" w:type="dxa"/>
            <w:shd w:val="clear" w:color="auto" w:fill="F58220" w:themeFill="accent1"/>
            <w:vAlign w:val="bottom"/>
            <w:hideMark/>
          </w:tcPr>
          <w:p w14:paraId="5C1AADFE" w14:textId="2B045516" w:rsid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 xml:space="preserve">The </w:t>
            </w:r>
            <w:r>
              <w:rPr>
                <w:rFonts w:eastAsia="Times New Roman" w:cstheme="minorHAnsi"/>
                <w:b/>
                <w:bCs/>
                <w:lang w:eastAsia="en-ZA"/>
              </w:rPr>
              <w:t>h</w:t>
            </w:r>
            <w:r w:rsidRPr="009E6F22">
              <w:rPr>
                <w:rFonts w:eastAsia="Times New Roman" w:cstheme="minorHAnsi"/>
                <w:b/>
                <w:bCs/>
                <w:lang w:eastAsia="en-ZA"/>
              </w:rPr>
              <w:t xml:space="preserve">eadline BETI </w:t>
            </w:r>
            <w:r>
              <w:rPr>
                <w:rFonts w:eastAsia="Times New Roman" w:cstheme="minorHAnsi"/>
                <w:b/>
                <w:bCs/>
                <w:lang w:eastAsia="en-ZA"/>
              </w:rPr>
              <w:t>% change</w:t>
            </w:r>
          </w:p>
          <w:p w14:paraId="301BC109" w14:textId="77777777" w:rsidR="009E6F22" w:rsidRDefault="009E6F22" w:rsidP="009E6F22">
            <w:pPr>
              <w:spacing w:after="0" w:line="240" w:lineRule="auto"/>
              <w:jc w:val="center"/>
              <w:rPr>
                <w:rFonts w:eastAsia="Times New Roman" w:cstheme="minorHAnsi"/>
                <w:b/>
                <w:bCs/>
                <w:lang w:eastAsia="en-ZA"/>
              </w:rPr>
            </w:pPr>
          </w:p>
          <w:p w14:paraId="17CD35E7" w14:textId="77777777" w:rsidR="009E6F22" w:rsidRDefault="009E6F22" w:rsidP="009E6F22">
            <w:pPr>
              <w:spacing w:after="0" w:line="240" w:lineRule="auto"/>
              <w:jc w:val="center"/>
              <w:rPr>
                <w:rFonts w:eastAsia="Times New Roman" w:cstheme="minorHAnsi"/>
                <w:b/>
                <w:bCs/>
                <w:lang w:eastAsia="en-ZA"/>
              </w:rPr>
            </w:pPr>
          </w:p>
          <w:p w14:paraId="39C7A088" w14:textId="5E6176E2" w:rsidR="009E6F22" w:rsidRPr="009E6F22" w:rsidRDefault="009E6F22" w:rsidP="009E6F22">
            <w:pPr>
              <w:spacing w:after="0" w:line="240" w:lineRule="auto"/>
              <w:jc w:val="center"/>
              <w:rPr>
                <w:rFonts w:eastAsia="Times New Roman" w:cstheme="minorHAnsi"/>
                <w:b/>
                <w:bCs/>
                <w:lang w:eastAsia="en-ZA"/>
              </w:rPr>
            </w:pPr>
          </w:p>
        </w:tc>
        <w:tc>
          <w:tcPr>
            <w:tcW w:w="1981" w:type="dxa"/>
            <w:shd w:val="clear" w:color="auto" w:fill="BFD730" w:themeFill="accent3"/>
            <w:vAlign w:val="bottom"/>
            <w:hideMark/>
          </w:tcPr>
          <w:p w14:paraId="3D2D3761" w14:textId="1772063C" w:rsid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 xml:space="preserve">BETI </w:t>
            </w:r>
            <w:r>
              <w:rPr>
                <w:rFonts w:eastAsia="Times New Roman" w:cstheme="minorHAnsi"/>
                <w:b/>
                <w:bCs/>
                <w:lang w:eastAsia="en-ZA"/>
              </w:rPr>
              <w:t>q</w:t>
            </w:r>
            <w:r w:rsidRPr="009E6F22">
              <w:rPr>
                <w:rFonts w:eastAsia="Times New Roman" w:cstheme="minorHAnsi"/>
                <w:b/>
                <w:bCs/>
                <w:lang w:eastAsia="en-ZA"/>
              </w:rPr>
              <w:t xml:space="preserve">uarterly </w:t>
            </w:r>
            <w:r>
              <w:rPr>
                <w:rFonts w:eastAsia="Times New Roman" w:cstheme="minorHAnsi"/>
                <w:b/>
                <w:bCs/>
                <w:lang w:eastAsia="en-ZA"/>
              </w:rPr>
              <w:t xml:space="preserve">% change </w:t>
            </w:r>
          </w:p>
          <w:p w14:paraId="0C65E81E" w14:textId="77777777" w:rsidR="009E6F22" w:rsidRDefault="009E6F22" w:rsidP="009E6F22">
            <w:pPr>
              <w:spacing w:after="0" w:line="240" w:lineRule="auto"/>
              <w:jc w:val="center"/>
              <w:rPr>
                <w:rFonts w:eastAsia="Times New Roman" w:cstheme="minorHAnsi"/>
                <w:b/>
                <w:bCs/>
                <w:lang w:eastAsia="en-ZA"/>
              </w:rPr>
            </w:pPr>
          </w:p>
          <w:p w14:paraId="78E3EA85" w14:textId="77777777" w:rsidR="009E6F22" w:rsidRDefault="009E6F22" w:rsidP="009E6F22">
            <w:pPr>
              <w:spacing w:after="0" w:line="240" w:lineRule="auto"/>
              <w:jc w:val="center"/>
              <w:rPr>
                <w:rFonts w:eastAsia="Times New Roman" w:cstheme="minorHAnsi"/>
                <w:b/>
                <w:bCs/>
                <w:lang w:eastAsia="en-ZA"/>
              </w:rPr>
            </w:pPr>
          </w:p>
          <w:p w14:paraId="3A6663F0" w14:textId="0AB26546" w:rsidR="009E6F22" w:rsidRPr="009E6F22" w:rsidRDefault="009E6F22" w:rsidP="009E6F22">
            <w:pPr>
              <w:spacing w:after="0" w:line="240" w:lineRule="auto"/>
              <w:jc w:val="center"/>
              <w:rPr>
                <w:rFonts w:eastAsia="Times New Roman" w:cstheme="minorHAnsi"/>
                <w:b/>
                <w:bCs/>
                <w:lang w:eastAsia="en-ZA"/>
              </w:rPr>
            </w:pPr>
          </w:p>
        </w:tc>
        <w:tc>
          <w:tcPr>
            <w:tcW w:w="1932" w:type="dxa"/>
            <w:shd w:val="clear" w:color="auto" w:fill="BFD730" w:themeFill="accent3"/>
            <w:vAlign w:val="bottom"/>
            <w:hideMark/>
          </w:tcPr>
          <w:p w14:paraId="1C42C589" w14:textId="15426CE4" w:rsid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 xml:space="preserve">BETI </w:t>
            </w:r>
            <w:r>
              <w:rPr>
                <w:rFonts w:eastAsia="Times New Roman" w:cstheme="minorHAnsi"/>
                <w:b/>
                <w:bCs/>
                <w:lang w:eastAsia="en-ZA"/>
              </w:rPr>
              <w:t>m</w:t>
            </w:r>
            <w:r w:rsidRPr="009E6F22">
              <w:rPr>
                <w:rFonts w:eastAsia="Times New Roman" w:cstheme="minorHAnsi"/>
                <w:b/>
                <w:bCs/>
                <w:lang w:eastAsia="en-ZA"/>
              </w:rPr>
              <w:t xml:space="preserve">onthly </w:t>
            </w:r>
            <w:r>
              <w:rPr>
                <w:rFonts w:eastAsia="Times New Roman" w:cstheme="minorHAnsi"/>
                <w:b/>
                <w:bCs/>
                <w:lang w:eastAsia="en-ZA"/>
              </w:rPr>
              <w:t xml:space="preserve">% change </w:t>
            </w:r>
          </w:p>
          <w:p w14:paraId="74E002AC" w14:textId="50D36F4D" w:rsidR="009E6F22" w:rsidRDefault="009E6F22" w:rsidP="009E6F22">
            <w:pPr>
              <w:spacing w:after="0" w:line="240" w:lineRule="auto"/>
              <w:jc w:val="center"/>
              <w:rPr>
                <w:rFonts w:eastAsia="Times New Roman" w:cstheme="minorHAnsi"/>
                <w:b/>
                <w:bCs/>
                <w:lang w:eastAsia="en-ZA"/>
              </w:rPr>
            </w:pPr>
          </w:p>
          <w:p w14:paraId="5A61CFB0" w14:textId="77777777" w:rsidR="009E6F22" w:rsidRDefault="009E6F22" w:rsidP="009E6F22">
            <w:pPr>
              <w:spacing w:after="0" w:line="240" w:lineRule="auto"/>
              <w:jc w:val="center"/>
              <w:rPr>
                <w:rFonts w:eastAsia="Times New Roman" w:cstheme="minorHAnsi"/>
                <w:b/>
                <w:bCs/>
                <w:lang w:eastAsia="en-ZA"/>
              </w:rPr>
            </w:pPr>
          </w:p>
          <w:p w14:paraId="0514C290" w14:textId="5AA8E414" w:rsidR="009E6F22" w:rsidRPr="009E6F22" w:rsidRDefault="009E6F22" w:rsidP="009E6F22">
            <w:pPr>
              <w:spacing w:after="0" w:line="240" w:lineRule="auto"/>
              <w:jc w:val="center"/>
              <w:rPr>
                <w:rFonts w:eastAsia="Times New Roman" w:cstheme="minorHAnsi"/>
                <w:b/>
                <w:bCs/>
                <w:lang w:eastAsia="en-ZA"/>
              </w:rPr>
            </w:pPr>
          </w:p>
        </w:tc>
      </w:tr>
      <w:tr w:rsidR="009E6F22" w:rsidRPr="009E6F22" w14:paraId="45F62352" w14:textId="77777777" w:rsidTr="009E6F22">
        <w:trPr>
          <w:trHeight w:val="267"/>
        </w:trPr>
        <w:tc>
          <w:tcPr>
            <w:tcW w:w="1832" w:type="dxa"/>
            <w:shd w:val="clear" w:color="auto" w:fill="auto"/>
            <w:vAlign w:val="bottom"/>
            <w:hideMark/>
          </w:tcPr>
          <w:p w14:paraId="18F7935B"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Jan-21</w:t>
            </w:r>
          </w:p>
        </w:tc>
        <w:tc>
          <w:tcPr>
            <w:tcW w:w="1758" w:type="dxa"/>
            <w:shd w:val="clear" w:color="auto" w:fill="BFD730" w:themeFill="accent3"/>
            <w:noWrap/>
            <w:vAlign w:val="bottom"/>
            <w:hideMark/>
          </w:tcPr>
          <w:p w14:paraId="6CDCBCEF" w14:textId="2180FB00"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124,3</w:t>
            </w:r>
          </w:p>
        </w:tc>
        <w:tc>
          <w:tcPr>
            <w:tcW w:w="2105" w:type="dxa"/>
            <w:shd w:val="clear" w:color="auto" w:fill="F58220" w:themeFill="accent1"/>
            <w:noWrap/>
            <w:vAlign w:val="bottom"/>
            <w:hideMark/>
          </w:tcPr>
          <w:p w14:paraId="6B490379"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-1,2%</w:t>
            </w:r>
          </w:p>
        </w:tc>
        <w:tc>
          <w:tcPr>
            <w:tcW w:w="1981" w:type="dxa"/>
            <w:shd w:val="clear" w:color="auto" w:fill="BFD730" w:themeFill="accent3"/>
            <w:noWrap/>
            <w:vAlign w:val="bottom"/>
            <w:hideMark/>
          </w:tcPr>
          <w:p w14:paraId="6B173376"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2,8%</w:t>
            </w:r>
          </w:p>
        </w:tc>
        <w:tc>
          <w:tcPr>
            <w:tcW w:w="1932" w:type="dxa"/>
            <w:shd w:val="clear" w:color="auto" w:fill="BFD730" w:themeFill="accent3"/>
            <w:noWrap/>
            <w:vAlign w:val="bottom"/>
            <w:hideMark/>
          </w:tcPr>
          <w:p w14:paraId="741E3578"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-0,6%</w:t>
            </w:r>
          </w:p>
        </w:tc>
      </w:tr>
      <w:tr w:rsidR="009E6F22" w:rsidRPr="009E6F22" w14:paraId="775E3072" w14:textId="77777777" w:rsidTr="009E6F22">
        <w:trPr>
          <w:trHeight w:val="267"/>
        </w:trPr>
        <w:tc>
          <w:tcPr>
            <w:tcW w:w="1832" w:type="dxa"/>
            <w:shd w:val="clear" w:color="auto" w:fill="auto"/>
            <w:vAlign w:val="bottom"/>
            <w:hideMark/>
          </w:tcPr>
          <w:p w14:paraId="0EB5DBD5"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Feb-21</w:t>
            </w:r>
          </w:p>
        </w:tc>
        <w:tc>
          <w:tcPr>
            <w:tcW w:w="1758" w:type="dxa"/>
            <w:shd w:val="clear" w:color="auto" w:fill="BFD730" w:themeFill="accent3"/>
            <w:noWrap/>
            <w:vAlign w:val="bottom"/>
            <w:hideMark/>
          </w:tcPr>
          <w:p w14:paraId="71BF2217" w14:textId="22AABCE7"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126,0</w:t>
            </w:r>
          </w:p>
        </w:tc>
        <w:tc>
          <w:tcPr>
            <w:tcW w:w="2105" w:type="dxa"/>
            <w:shd w:val="clear" w:color="auto" w:fill="F58220" w:themeFill="accent1"/>
            <w:noWrap/>
            <w:vAlign w:val="bottom"/>
            <w:hideMark/>
          </w:tcPr>
          <w:p w14:paraId="4C8BB089"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1,6%</w:t>
            </w:r>
          </w:p>
        </w:tc>
        <w:tc>
          <w:tcPr>
            <w:tcW w:w="1981" w:type="dxa"/>
            <w:shd w:val="clear" w:color="auto" w:fill="BFD730" w:themeFill="accent3"/>
            <w:noWrap/>
            <w:vAlign w:val="bottom"/>
            <w:hideMark/>
          </w:tcPr>
          <w:p w14:paraId="26004C11"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1,6%</w:t>
            </w:r>
          </w:p>
        </w:tc>
        <w:tc>
          <w:tcPr>
            <w:tcW w:w="1932" w:type="dxa"/>
            <w:shd w:val="clear" w:color="auto" w:fill="BFD730" w:themeFill="accent3"/>
            <w:noWrap/>
            <w:vAlign w:val="bottom"/>
            <w:hideMark/>
          </w:tcPr>
          <w:p w14:paraId="7472E8E9"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1,4%</w:t>
            </w:r>
          </w:p>
        </w:tc>
      </w:tr>
      <w:tr w:rsidR="009E6F22" w:rsidRPr="009E6F22" w14:paraId="12151EDE" w14:textId="77777777" w:rsidTr="009E6F22">
        <w:trPr>
          <w:trHeight w:val="267"/>
        </w:trPr>
        <w:tc>
          <w:tcPr>
            <w:tcW w:w="1832" w:type="dxa"/>
            <w:shd w:val="clear" w:color="auto" w:fill="auto"/>
            <w:vAlign w:val="bottom"/>
            <w:hideMark/>
          </w:tcPr>
          <w:p w14:paraId="737584B7"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Mar-21</w:t>
            </w:r>
          </w:p>
        </w:tc>
        <w:tc>
          <w:tcPr>
            <w:tcW w:w="1758" w:type="dxa"/>
            <w:shd w:val="clear" w:color="auto" w:fill="BFD730" w:themeFill="accent3"/>
            <w:noWrap/>
            <w:vAlign w:val="bottom"/>
            <w:hideMark/>
          </w:tcPr>
          <w:p w14:paraId="7E7151B2" w14:textId="0B796E5D"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127,6</w:t>
            </w:r>
          </w:p>
        </w:tc>
        <w:tc>
          <w:tcPr>
            <w:tcW w:w="2105" w:type="dxa"/>
            <w:shd w:val="clear" w:color="auto" w:fill="F58220" w:themeFill="accent1"/>
            <w:noWrap/>
            <w:vAlign w:val="bottom"/>
            <w:hideMark/>
          </w:tcPr>
          <w:p w14:paraId="5C58052F"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5,8%</w:t>
            </w:r>
          </w:p>
        </w:tc>
        <w:tc>
          <w:tcPr>
            <w:tcW w:w="1981" w:type="dxa"/>
            <w:shd w:val="clear" w:color="auto" w:fill="BFD730" w:themeFill="accent3"/>
            <w:noWrap/>
            <w:vAlign w:val="bottom"/>
            <w:hideMark/>
          </w:tcPr>
          <w:p w14:paraId="37CBCF17"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1,3%</w:t>
            </w:r>
          </w:p>
        </w:tc>
        <w:tc>
          <w:tcPr>
            <w:tcW w:w="1932" w:type="dxa"/>
            <w:shd w:val="clear" w:color="auto" w:fill="BFD730" w:themeFill="accent3"/>
            <w:noWrap/>
            <w:vAlign w:val="bottom"/>
            <w:hideMark/>
          </w:tcPr>
          <w:p w14:paraId="20D4783A"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1,2%</w:t>
            </w:r>
          </w:p>
        </w:tc>
      </w:tr>
      <w:tr w:rsidR="009E6F22" w:rsidRPr="009E6F22" w14:paraId="517A0C70" w14:textId="77777777" w:rsidTr="009E6F22">
        <w:trPr>
          <w:trHeight w:val="267"/>
        </w:trPr>
        <w:tc>
          <w:tcPr>
            <w:tcW w:w="1832" w:type="dxa"/>
            <w:shd w:val="clear" w:color="auto" w:fill="auto"/>
            <w:vAlign w:val="bottom"/>
            <w:hideMark/>
          </w:tcPr>
          <w:p w14:paraId="4F4DDD4D"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Apr-21</w:t>
            </w:r>
          </w:p>
        </w:tc>
        <w:tc>
          <w:tcPr>
            <w:tcW w:w="1758" w:type="dxa"/>
            <w:shd w:val="clear" w:color="auto" w:fill="BFD730" w:themeFill="accent3"/>
            <w:noWrap/>
            <w:vAlign w:val="bottom"/>
            <w:hideMark/>
          </w:tcPr>
          <w:p w14:paraId="792FA4B7" w14:textId="258B8E18"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131,2</w:t>
            </w:r>
          </w:p>
        </w:tc>
        <w:tc>
          <w:tcPr>
            <w:tcW w:w="2105" w:type="dxa"/>
            <w:shd w:val="clear" w:color="auto" w:fill="F58220" w:themeFill="accent1"/>
            <w:noWrap/>
            <w:vAlign w:val="bottom"/>
            <w:hideMark/>
          </w:tcPr>
          <w:p w14:paraId="33CF0734"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26,5%</w:t>
            </w:r>
          </w:p>
        </w:tc>
        <w:tc>
          <w:tcPr>
            <w:tcW w:w="1981" w:type="dxa"/>
            <w:shd w:val="clear" w:color="auto" w:fill="BFD730" w:themeFill="accent3"/>
            <w:noWrap/>
            <w:vAlign w:val="bottom"/>
            <w:hideMark/>
          </w:tcPr>
          <w:p w14:paraId="28542025"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3,0%</w:t>
            </w:r>
          </w:p>
        </w:tc>
        <w:tc>
          <w:tcPr>
            <w:tcW w:w="1932" w:type="dxa"/>
            <w:shd w:val="clear" w:color="auto" w:fill="BFD730" w:themeFill="accent3"/>
            <w:noWrap/>
            <w:vAlign w:val="bottom"/>
            <w:hideMark/>
          </w:tcPr>
          <w:p w14:paraId="3E620581"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2,9%</w:t>
            </w:r>
          </w:p>
        </w:tc>
      </w:tr>
      <w:tr w:rsidR="009E6F22" w:rsidRPr="009E6F22" w14:paraId="44CADB15" w14:textId="77777777" w:rsidTr="009E6F22">
        <w:trPr>
          <w:trHeight w:val="267"/>
        </w:trPr>
        <w:tc>
          <w:tcPr>
            <w:tcW w:w="1832" w:type="dxa"/>
            <w:shd w:val="clear" w:color="auto" w:fill="auto"/>
            <w:vAlign w:val="bottom"/>
            <w:hideMark/>
          </w:tcPr>
          <w:p w14:paraId="523C1814"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May-21</w:t>
            </w:r>
          </w:p>
        </w:tc>
        <w:tc>
          <w:tcPr>
            <w:tcW w:w="1758" w:type="dxa"/>
            <w:shd w:val="clear" w:color="auto" w:fill="BFD730" w:themeFill="accent3"/>
            <w:noWrap/>
            <w:vAlign w:val="bottom"/>
            <w:hideMark/>
          </w:tcPr>
          <w:p w14:paraId="6674869D" w14:textId="555928A8"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130,5</w:t>
            </w:r>
          </w:p>
        </w:tc>
        <w:tc>
          <w:tcPr>
            <w:tcW w:w="2105" w:type="dxa"/>
            <w:shd w:val="clear" w:color="auto" w:fill="F58220" w:themeFill="accent1"/>
            <w:noWrap/>
            <w:vAlign w:val="bottom"/>
            <w:hideMark/>
          </w:tcPr>
          <w:p w14:paraId="1F5D1C97"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31,4%</w:t>
            </w:r>
          </w:p>
        </w:tc>
        <w:tc>
          <w:tcPr>
            <w:tcW w:w="1981" w:type="dxa"/>
            <w:shd w:val="clear" w:color="auto" w:fill="BFD730" w:themeFill="accent3"/>
            <w:noWrap/>
            <w:vAlign w:val="bottom"/>
            <w:hideMark/>
          </w:tcPr>
          <w:p w14:paraId="521E8161"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3,7%</w:t>
            </w:r>
          </w:p>
        </w:tc>
        <w:tc>
          <w:tcPr>
            <w:tcW w:w="1932" w:type="dxa"/>
            <w:shd w:val="clear" w:color="auto" w:fill="BFD730" w:themeFill="accent3"/>
            <w:noWrap/>
            <w:vAlign w:val="bottom"/>
            <w:hideMark/>
          </w:tcPr>
          <w:p w14:paraId="77564CB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-0,6%</w:t>
            </w:r>
          </w:p>
        </w:tc>
      </w:tr>
      <w:tr w:rsidR="009E6F22" w:rsidRPr="009E6F22" w14:paraId="43D24FB8" w14:textId="77777777" w:rsidTr="009E6F22">
        <w:trPr>
          <w:trHeight w:val="267"/>
        </w:trPr>
        <w:tc>
          <w:tcPr>
            <w:tcW w:w="1832" w:type="dxa"/>
            <w:shd w:val="clear" w:color="auto" w:fill="auto"/>
            <w:vAlign w:val="bottom"/>
            <w:hideMark/>
          </w:tcPr>
          <w:p w14:paraId="3543882D"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Jun-21</w:t>
            </w:r>
          </w:p>
        </w:tc>
        <w:tc>
          <w:tcPr>
            <w:tcW w:w="1758" w:type="dxa"/>
            <w:shd w:val="clear" w:color="auto" w:fill="BFD730" w:themeFill="accent3"/>
            <w:noWrap/>
            <w:vAlign w:val="bottom"/>
            <w:hideMark/>
          </w:tcPr>
          <w:p w14:paraId="7ACBEE20" w14:textId="49905C83"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130,2</w:t>
            </w:r>
          </w:p>
        </w:tc>
        <w:tc>
          <w:tcPr>
            <w:tcW w:w="2105" w:type="dxa"/>
            <w:shd w:val="clear" w:color="auto" w:fill="F58220" w:themeFill="accent1"/>
            <w:noWrap/>
            <w:vAlign w:val="bottom"/>
            <w:hideMark/>
          </w:tcPr>
          <w:p w14:paraId="7C7B4246"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26,0%</w:t>
            </w:r>
          </w:p>
        </w:tc>
        <w:tc>
          <w:tcPr>
            <w:tcW w:w="1981" w:type="dxa"/>
            <w:shd w:val="clear" w:color="auto" w:fill="BFD730" w:themeFill="accent3"/>
            <w:noWrap/>
            <w:vAlign w:val="bottom"/>
            <w:hideMark/>
          </w:tcPr>
          <w:p w14:paraId="1FAA72F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3,7%</w:t>
            </w:r>
          </w:p>
        </w:tc>
        <w:tc>
          <w:tcPr>
            <w:tcW w:w="1932" w:type="dxa"/>
            <w:shd w:val="clear" w:color="auto" w:fill="BFD730" w:themeFill="accent3"/>
            <w:noWrap/>
            <w:vAlign w:val="bottom"/>
            <w:hideMark/>
          </w:tcPr>
          <w:p w14:paraId="690A1B9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-0,2%</w:t>
            </w:r>
          </w:p>
        </w:tc>
      </w:tr>
      <w:tr w:rsidR="009E6F22" w:rsidRPr="009E6F22" w14:paraId="3BF1C136" w14:textId="77777777" w:rsidTr="009E6F22">
        <w:trPr>
          <w:trHeight w:val="267"/>
        </w:trPr>
        <w:tc>
          <w:tcPr>
            <w:tcW w:w="1832" w:type="dxa"/>
            <w:shd w:val="clear" w:color="auto" w:fill="auto"/>
            <w:vAlign w:val="bottom"/>
            <w:hideMark/>
          </w:tcPr>
          <w:p w14:paraId="76491F15"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Jul-21</w:t>
            </w:r>
          </w:p>
        </w:tc>
        <w:tc>
          <w:tcPr>
            <w:tcW w:w="1758" w:type="dxa"/>
            <w:shd w:val="clear" w:color="auto" w:fill="BFD730" w:themeFill="accent3"/>
            <w:noWrap/>
            <w:vAlign w:val="bottom"/>
            <w:hideMark/>
          </w:tcPr>
          <w:p w14:paraId="6E3A4F47" w14:textId="43506E8C"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128,0</w:t>
            </w:r>
          </w:p>
        </w:tc>
        <w:tc>
          <w:tcPr>
            <w:tcW w:w="2105" w:type="dxa"/>
            <w:shd w:val="clear" w:color="auto" w:fill="F58220" w:themeFill="accent1"/>
            <w:noWrap/>
            <w:vAlign w:val="bottom"/>
            <w:hideMark/>
          </w:tcPr>
          <w:p w14:paraId="4E00514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15,0%</w:t>
            </w:r>
          </w:p>
        </w:tc>
        <w:tc>
          <w:tcPr>
            <w:tcW w:w="1981" w:type="dxa"/>
            <w:shd w:val="clear" w:color="auto" w:fill="BFD730" w:themeFill="accent3"/>
            <w:noWrap/>
            <w:vAlign w:val="bottom"/>
            <w:hideMark/>
          </w:tcPr>
          <w:p w14:paraId="7D3BD035"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1,0%</w:t>
            </w:r>
          </w:p>
        </w:tc>
        <w:tc>
          <w:tcPr>
            <w:tcW w:w="1932" w:type="dxa"/>
            <w:shd w:val="clear" w:color="auto" w:fill="BFD730" w:themeFill="accent3"/>
            <w:noWrap/>
            <w:vAlign w:val="bottom"/>
            <w:hideMark/>
          </w:tcPr>
          <w:p w14:paraId="7AAF8E44"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-1,7%</w:t>
            </w:r>
          </w:p>
        </w:tc>
      </w:tr>
      <w:tr w:rsidR="009E6F22" w:rsidRPr="009E6F22" w14:paraId="6CD12C24" w14:textId="77777777" w:rsidTr="009E6F22">
        <w:trPr>
          <w:trHeight w:val="267"/>
        </w:trPr>
        <w:tc>
          <w:tcPr>
            <w:tcW w:w="1832" w:type="dxa"/>
            <w:shd w:val="clear" w:color="auto" w:fill="auto"/>
            <w:vAlign w:val="bottom"/>
            <w:hideMark/>
          </w:tcPr>
          <w:p w14:paraId="448E0DDB"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lastRenderedPageBreak/>
              <w:t>Aug-21</w:t>
            </w:r>
          </w:p>
        </w:tc>
        <w:tc>
          <w:tcPr>
            <w:tcW w:w="1758" w:type="dxa"/>
            <w:shd w:val="clear" w:color="auto" w:fill="BFD730" w:themeFill="accent3"/>
            <w:noWrap/>
            <w:vAlign w:val="bottom"/>
            <w:hideMark/>
          </w:tcPr>
          <w:p w14:paraId="18B67137" w14:textId="47072090"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133,6</w:t>
            </w:r>
          </w:p>
        </w:tc>
        <w:tc>
          <w:tcPr>
            <w:tcW w:w="2105" w:type="dxa"/>
            <w:shd w:val="clear" w:color="auto" w:fill="F58220" w:themeFill="accent1"/>
            <w:noWrap/>
            <w:vAlign w:val="bottom"/>
            <w:hideMark/>
          </w:tcPr>
          <w:p w14:paraId="2A21F89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13,5%</w:t>
            </w:r>
          </w:p>
        </w:tc>
        <w:tc>
          <w:tcPr>
            <w:tcW w:w="1981" w:type="dxa"/>
            <w:shd w:val="clear" w:color="auto" w:fill="BFD730" w:themeFill="accent3"/>
            <w:noWrap/>
            <w:vAlign w:val="bottom"/>
            <w:hideMark/>
          </w:tcPr>
          <w:p w14:paraId="744B6A43"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0,7%</w:t>
            </w:r>
          </w:p>
        </w:tc>
        <w:tc>
          <w:tcPr>
            <w:tcW w:w="1932" w:type="dxa"/>
            <w:shd w:val="clear" w:color="auto" w:fill="BFD730" w:themeFill="accent3"/>
            <w:noWrap/>
            <w:vAlign w:val="bottom"/>
            <w:hideMark/>
          </w:tcPr>
          <w:p w14:paraId="0C387445"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4,4%</w:t>
            </w:r>
          </w:p>
        </w:tc>
      </w:tr>
      <w:tr w:rsidR="009E6F22" w:rsidRPr="009E6F22" w14:paraId="5EF22D9D" w14:textId="77777777" w:rsidTr="009E6F22">
        <w:trPr>
          <w:trHeight w:val="267"/>
        </w:trPr>
        <w:tc>
          <w:tcPr>
            <w:tcW w:w="1832" w:type="dxa"/>
            <w:shd w:val="clear" w:color="auto" w:fill="auto"/>
            <w:vAlign w:val="bottom"/>
            <w:hideMark/>
          </w:tcPr>
          <w:p w14:paraId="2F97604F"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Sep-21</w:t>
            </w:r>
          </w:p>
        </w:tc>
        <w:tc>
          <w:tcPr>
            <w:tcW w:w="1758" w:type="dxa"/>
            <w:shd w:val="clear" w:color="auto" w:fill="BFD730" w:themeFill="accent3"/>
            <w:noWrap/>
            <w:vAlign w:val="bottom"/>
            <w:hideMark/>
          </w:tcPr>
          <w:p w14:paraId="5D567AA8" w14:textId="7CDE2048"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129,6</w:t>
            </w:r>
          </w:p>
        </w:tc>
        <w:tc>
          <w:tcPr>
            <w:tcW w:w="2105" w:type="dxa"/>
            <w:shd w:val="clear" w:color="auto" w:fill="F58220" w:themeFill="accent1"/>
            <w:noWrap/>
            <w:vAlign w:val="bottom"/>
            <w:hideMark/>
          </w:tcPr>
          <w:p w14:paraId="59AC7591"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6,7%</w:t>
            </w:r>
          </w:p>
        </w:tc>
        <w:tc>
          <w:tcPr>
            <w:tcW w:w="1981" w:type="dxa"/>
            <w:shd w:val="clear" w:color="auto" w:fill="BFD730" w:themeFill="accent3"/>
            <w:noWrap/>
            <w:vAlign w:val="bottom"/>
            <w:hideMark/>
          </w:tcPr>
          <w:p w14:paraId="48272327"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-0,2%</w:t>
            </w:r>
          </w:p>
        </w:tc>
        <w:tc>
          <w:tcPr>
            <w:tcW w:w="1932" w:type="dxa"/>
            <w:shd w:val="clear" w:color="auto" w:fill="BFD730" w:themeFill="accent3"/>
            <w:noWrap/>
            <w:vAlign w:val="bottom"/>
            <w:hideMark/>
          </w:tcPr>
          <w:p w14:paraId="207C6317"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-3,0%</w:t>
            </w:r>
          </w:p>
        </w:tc>
      </w:tr>
      <w:tr w:rsidR="009E6F22" w:rsidRPr="009E6F22" w14:paraId="11B8EB85" w14:textId="77777777" w:rsidTr="009E6F22">
        <w:trPr>
          <w:trHeight w:val="267"/>
        </w:trPr>
        <w:tc>
          <w:tcPr>
            <w:tcW w:w="1832" w:type="dxa"/>
            <w:shd w:val="clear" w:color="auto" w:fill="auto"/>
            <w:vAlign w:val="bottom"/>
            <w:hideMark/>
          </w:tcPr>
          <w:p w14:paraId="0BCCCC16"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Oct-21</w:t>
            </w:r>
          </w:p>
        </w:tc>
        <w:tc>
          <w:tcPr>
            <w:tcW w:w="1758" w:type="dxa"/>
            <w:shd w:val="clear" w:color="auto" w:fill="BFD730" w:themeFill="accent3"/>
            <w:noWrap/>
            <w:vAlign w:val="bottom"/>
            <w:hideMark/>
          </w:tcPr>
          <w:p w14:paraId="4ABE189F" w14:textId="61802BA7"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129,9</w:t>
            </w:r>
          </w:p>
        </w:tc>
        <w:tc>
          <w:tcPr>
            <w:tcW w:w="2105" w:type="dxa"/>
            <w:shd w:val="clear" w:color="auto" w:fill="F58220" w:themeFill="accent1"/>
            <w:noWrap/>
            <w:vAlign w:val="bottom"/>
            <w:hideMark/>
          </w:tcPr>
          <w:p w14:paraId="79C3612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4,7%</w:t>
            </w:r>
          </w:p>
        </w:tc>
        <w:tc>
          <w:tcPr>
            <w:tcW w:w="1981" w:type="dxa"/>
            <w:shd w:val="clear" w:color="auto" w:fill="BFD730" w:themeFill="accent3"/>
            <w:noWrap/>
            <w:vAlign w:val="bottom"/>
            <w:hideMark/>
          </w:tcPr>
          <w:p w14:paraId="5773FE3F"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1,1%</w:t>
            </w:r>
          </w:p>
        </w:tc>
        <w:tc>
          <w:tcPr>
            <w:tcW w:w="1932" w:type="dxa"/>
            <w:shd w:val="clear" w:color="auto" w:fill="BFD730" w:themeFill="accent3"/>
            <w:noWrap/>
            <w:vAlign w:val="bottom"/>
            <w:hideMark/>
          </w:tcPr>
          <w:p w14:paraId="17ED9D51"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0,2%</w:t>
            </w:r>
          </w:p>
        </w:tc>
      </w:tr>
      <w:tr w:rsidR="009E6F22" w:rsidRPr="009E6F22" w14:paraId="0965AD7D" w14:textId="77777777" w:rsidTr="009E6F22">
        <w:trPr>
          <w:trHeight w:val="267"/>
        </w:trPr>
        <w:tc>
          <w:tcPr>
            <w:tcW w:w="1832" w:type="dxa"/>
            <w:shd w:val="clear" w:color="auto" w:fill="auto"/>
            <w:vAlign w:val="bottom"/>
            <w:hideMark/>
          </w:tcPr>
          <w:p w14:paraId="7E2FFE8A"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Nov-21</w:t>
            </w:r>
          </w:p>
        </w:tc>
        <w:tc>
          <w:tcPr>
            <w:tcW w:w="1758" w:type="dxa"/>
            <w:shd w:val="clear" w:color="auto" w:fill="BFD730" w:themeFill="accent3"/>
            <w:noWrap/>
            <w:vAlign w:val="bottom"/>
            <w:hideMark/>
          </w:tcPr>
          <w:p w14:paraId="1245014D" w14:textId="5AAE6272"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131,8</w:t>
            </w:r>
          </w:p>
        </w:tc>
        <w:tc>
          <w:tcPr>
            <w:tcW w:w="2105" w:type="dxa"/>
            <w:shd w:val="clear" w:color="auto" w:fill="F58220" w:themeFill="accent1"/>
            <w:noWrap/>
            <w:vAlign w:val="bottom"/>
            <w:hideMark/>
          </w:tcPr>
          <w:p w14:paraId="7C4FA28A"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6,2%</w:t>
            </w:r>
          </w:p>
        </w:tc>
        <w:tc>
          <w:tcPr>
            <w:tcW w:w="1981" w:type="dxa"/>
            <w:shd w:val="clear" w:color="auto" w:fill="BFD730" w:themeFill="accent3"/>
            <w:noWrap/>
            <w:vAlign w:val="bottom"/>
            <w:hideMark/>
          </w:tcPr>
          <w:p w14:paraId="161B717C"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-0,1%</w:t>
            </w:r>
          </w:p>
        </w:tc>
        <w:tc>
          <w:tcPr>
            <w:tcW w:w="1932" w:type="dxa"/>
            <w:shd w:val="clear" w:color="auto" w:fill="BFD730" w:themeFill="accent3"/>
            <w:noWrap/>
            <w:vAlign w:val="bottom"/>
            <w:hideMark/>
          </w:tcPr>
          <w:p w14:paraId="35DD6482"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1,5%</w:t>
            </w:r>
          </w:p>
        </w:tc>
      </w:tr>
      <w:tr w:rsidR="009E6F22" w:rsidRPr="009E6F22" w14:paraId="6FBBA417" w14:textId="77777777" w:rsidTr="009E6F22">
        <w:trPr>
          <w:trHeight w:val="267"/>
        </w:trPr>
        <w:tc>
          <w:tcPr>
            <w:tcW w:w="1832" w:type="dxa"/>
            <w:shd w:val="clear" w:color="auto" w:fill="auto"/>
            <w:vAlign w:val="bottom"/>
            <w:hideMark/>
          </w:tcPr>
          <w:p w14:paraId="1CBD5B38"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Dec-21</w:t>
            </w:r>
          </w:p>
        </w:tc>
        <w:tc>
          <w:tcPr>
            <w:tcW w:w="1758" w:type="dxa"/>
            <w:shd w:val="clear" w:color="auto" w:fill="BFD730" w:themeFill="accent3"/>
            <w:noWrap/>
            <w:vAlign w:val="bottom"/>
            <w:hideMark/>
          </w:tcPr>
          <w:p w14:paraId="27613FC6" w14:textId="7A66DE39"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130,3</w:t>
            </w:r>
          </w:p>
        </w:tc>
        <w:tc>
          <w:tcPr>
            <w:tcW w:w="2105" w:type="dxa"/>
            <w:shd w:val="clear" w:color="auto" w:fill="F58220" w:themeFill="accent1"/>
            <w:noWrap/>
            <w:vAlign w:val="bottom"/>
            <w:hideMark/>
          </w:tcPr>
          <w:p w14:paraId="58D84CE5"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4,2%</w:t>
            </w:r>
          </w:p>
        </w:tc>
        <w:tc>
          <w:tcPr>
            <w:tcW w:w="1981" w:type="dxa"/>
            <w:shd w:val="clear" w:color="auto" w:fill="BFD730" w:themeFill="accent3"/>
            <w:noWrap/>
            <w:vAlign w:val="bottom"/>
            <w:hideMark/>
          </w:tcPr>
          <w:p w14:paraId="7D0ACF58"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0,2%</w:t>
            </w:r>
          </w:p>
        </w:tc>
        <w:tc>
          <w:tcPr>
            <w:tcW w:w="1932" w:type="dxa"/>
            <w:shd w:val="clear" w:color="auto" w:fill="BFD730" w:themeFill="accent3"/>
            <w:noWrap/>
            <w:vAlign w:val="bottom"/>
            <w:hideMark/>
          </w:tcPr>
          <w:p w14:paraId="22C1613A"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-1,1%</w:t>
            </w:r>
          </w:p>
        </w:tc>
      </w:tr>
      <w:tr w:rsidR="009E6F22" w:rsidRPr="009E6F22" w14:paraId="3B71E7F3" w14:textId="77777777" w:rsidTr="009E6F22">
        <w:trPr>
          <w:trHeight w:val="267"/>
        </w:trPr>
        <w:tc>
          <w:tcPr>
            <w:tcW w:w="1832" w:type="dxa"/>
            <w:shd w:val="clear" w:color="auto" w:fill="auto"/>
            <w:vAlign w:val="bottom"/>
            <w:hideMark/>
          </w:tcPr>
          <w:p w14:paraId="0C930523"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Jan-22</w:t>
            </w:r>
          </w:p>
        </w:tc>
        <w:tc>
          <w:tcPr>
            <w:tcW w:w="1758" w:type="dxa"/>
            <w:shd w:val="clear" w:color="auto" w:fill="BFD730" w:themeFill="accent3"/>
            <w:noWrap/>
            <w:vAlign w:val="bottom"/>
            <w:hideMark/>
          </w:tcPr>
          <w:p w14:paraId="7F38D013" w14:textId="53A7A6B3"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132,7</w:t>
            </w:r>
          </w:p>
        </w:tc>
        <w:tc>
          <w:tcPr>
            <w:tcW w:w="2105" w:type="dxa"/>
            <w:shd w:val="clear" w:color="auto" w:fill="F58220" w:themeFill="accent1"/>
            <w:noWrap/>
            <w:vAlign w:val="bottom"/>
            <w:hideMark/>
          </w:tcPr>
          <w:p w14:paraId="41936A3B"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6,7%</w:t>
            </w:r>
          </w:p>
        </w:tc>
        <w:tc>
          <w:tcPr>
            <w:tcW w:w="1981" w:type="dxa"/>
            <w:shd w:val="clear" w:color="auto" w:fill="BFD730" w:themeFill="accent3"/>
            <w:noWrap/>
            <w:vAlign w:val="bottom"/>
            <w:hideMark/>
          </w:tcPr>
          <w:p w14:paraId="4F5F20B1"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0,4%</w:t>
            </w:r>
          </w:p>
        </w:tc>
        <w:tc>
          <w:tcPr>
            <w:tcW w:w="1932" w:type="dxa"/>
            <w:shd w:val="clear" w:color="auto" w:fill="BFD730" w:themeFill="accent3"/>
            <w:noWrap/>
            <w:vAlign w:val="bottom"/>
            <w:hideMark/>
          </w:tcPr>
          <w:p w14:paraId="0F75F62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1,8%</w:t>
            </w:r>
          </w:p>
        </w:tc>
      </w:tr>
      <w:tr w:rsidR="009E6F22" w:rsidRPr="009E6F22" w14:paraId="5F847596" w14:textId="77777777" w:rsidTr="009E6F22">
        <w:trPr>
          <w:trHeight w:val="267"/>
        </w:trPr>
        <w:tc>
          <w:tcPr>
            <w:tcW w:w="1832" w:type="dxa"/>
            <w:shd w:val="clear" w:color="auto" w:fill="auto"/>
            <w:vAlign w:val="bottom"/>
            <w:hideMark/>
          </w:tcPr>
          <w:p w14:paraId="1BDC39AF"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Feb-22</w:t>
            </w:r>
          </w:p>
        </w:tc>
        <w:tc>
          <w:tcPr>
            <w:tcW w:w="1758" w:type="dxa"/>
            <w:shd w:val="clear" w:color="auto" w:fill="BFD730" w:themeFill="accent3"/>
            <w:noWrap/>
            <w:vAlign w:val="bottom"/>
            <w:hideMark/>
          </w:tcPr>
          <w:p w14:paraId="6A9DB155" w14:textId="2CDB6AF7"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133,7</w:t>
            </w:r>
          </w:p>
        </w:tc>
        <w:tc>
          <w:tcPr>
            <w:tcW w:w="2105" w:type="dxa"/>
            <w:shd w:val="clear" w:color="auto" w:fill="F58220" w:themeFill="accent1"/>
            <w:noWrap/>
            <w:vAlign w:val="bottom"/>
            <w:hideMark/>
          </w:tcPr>
          <w:p w14:paraId="3EA90403"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6,1%</w:t>
            </w:r>
          </w:p>
        </w:tc>
        <w:tc>
          <w:tcPr>
            <w:tcW w:w="1981" w:type="dxa"/>
            <w:shd w:val="clear" w:color="auto" w:fill="BFD730" w:themeFill="accent3"/>
            <w:noWrap/>
            <w:vAlign w:val="bottom"/>
            <w:hideMark/>
          </w:tcPr>
          <w:p w14:paraId="750BC3C6"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1,4%</w:t>
            </w:r>
          </w:p>
        </w:tc>
        <w:tc>
          <w:tcPr>
            <w:tcW w:w="1932" w:type="dxa"/>
            <w:shd w:val="clear" w:color="auto" w:fill="BFD730" w:themeFill="accent3"/>
            <w:noWrap/>
            <w:vAlign w:val="bottom"/>
            <w:hideMark/>
          </w:tcPr>
          <w:p w14:paraId="5F627738"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0,8%</w:t>
            </w:r>
          </w:p>
        </w:tc>
      </w:tr>
      <w:tr w:rsidR="009E6F22" w:rsidRPr="009E6F22" w14:paraId="7B0C569F" w14:textId="77777777" w:rsidTr="009E6F22">
        <w:trPr>
          <w:trHeight w:val="267"/>
        </w:trPr>
        <w:tc>
          <w:tcPr>
            <w:tcW w:w="1832" w:type="dxa"/>
            <w:shd w:val="clear" w:color="auto" w:fill="auto"/>
            <w:vAlign w:val="bottom"/>
            <w:hideMark/>
          </w:tcPr>
          <w:p w14:paraId="779FD7F3"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Mar-22</w:t>
            </w:r>
          </w:p>
        </w:tc>
        <w:tc>
          <w:tcPr>
            <w:tcW w:w="1758" w:type="dxa"/>
            <w:shd w:val="clear" w:color="auto" w:fill="BFD730" w:themeFill="accent3"/>
            <w:noWrap/>
            <w:vAlign w:val="bottom"/>
            <w:hideMark/>
          </w:tcPr>
          <w:p w14:paraId="4A2C8B06" w14:textId="2C4EAFF7"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135,0</w:t>
            </w:r>
          </w:p>
        </w:tc>
        <w:tc>
          <w:tcPr>
            <w:tcW w:w="2105" w:type="dxa"/>
            <w:shd w:val="clear" w:color="auto" w:fill="F58220" w:themeFill="accent1"/>
            <w:noWrap/>
            <w:vAlign w:val="bottom"/>
            <w:hideMark/>
          </w:tcPr>
          <w:p w14:paraId="29DE47DD"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5,8%</w:t>
            </w:r>
          </w:p>
        </w:tc>
        <w:tc>
          <w:tcPr>
            <w:tcW w:w="1981" w:type="dxa"/>
            <w:shd w:val="clear" w:color="auto" w:fill="BFD730" w:themeFill="accent3"/>
            <w:noWrap/>
            <w:vAlign w:val="bottom"/>
            <w:hideMark/>
          </w:tcPr>
          <w:p w14:paraId="4F77A53A"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2,4%</w:t>
            </w:r>
          </w:p>
        </w:tc>
        <w:tc>
          <w:tcPr>
            <w:tcW w:w="1932" w:type="dxa"/>
            <w:shd w:val="clear" w:color="auto" w:fill="BFD730" w:themeFill="accent3"/>
            <w:noWrap/>
            <w:vAlign w:val="bottom"/>
            <w:hideMark/>
          </w:tcPr>
          <w:p w14:paraId="3C0A87E6"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1,0%</w:t>
            </w:r>
          </w:p>
        </w:tc>
      </w:tr>
      <w:tr w:rsidR="009E6F22" w:rsidRPr="009E6F22" w14:paraId="38F62996" w14:textId="77777777" w:rsidTr="009E6F22">
        <w:trPr>
          <w:trHeight w:val="267"/>
        </w:trPr>
        <w:tc>
          <w:tcPr>
            <w:tcW w:w="1832" w:type="dxa"/>
            <w:shd w:val="clear" w:color="auto" w:fill="auto"/>
            <w:vAlign w:val="bottom"/>
            <w:hideMark/>
          </w:tcPr>
          <w:p w14:paraId="23640A53"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Apr-22</w:t>
            </w:r>
          </w:p>
        </w:tc>
        <w:tc>
          <w:tcPr>
            <w:tcW w:w="1758" w:type="dxa"/>
            <w:shd w:val="clear" w:color="auto" w:fill="BFD730" w:themeFill="accent3"/>
            <w:noWrap/>
            <w:vAlign w:val="bottom"/>
            <w:hideMark/>
          </w:tcPr>
          <w:p w14:paraId="4FECCFAB" w14:textId="53DD7029"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137,6</w:t>
            </w:r>
          </w:p>
        </w:tc>
        <w:tc>
          <w:tcPr>
            <w:tcW w:w="2105" w:type="dxa"/>
            <w:shd w:val="clear" w:color="auto" w:fill="F58220" w:themeFill="accent1"/>
            <w:noWrap/>
            <w:vAlign w:val="bottom"/>
            <w:hideMark/>
          </w:tcPr>
          <w:p w14:paraId="4AE7B1D5"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4,9%</w:t>
            </w:r>
          </w:p>
        </w:tc>
        <w:tc>
          <w:tcPr>
            <w:tcW w:w="1981" w:type="dxa"/>
            <w:shd w:val="clear" w:color="auto" w:fill="BFD730" w:themeFill="accent3"/>
            <w:noWrap/>
            <w:vAlign w:val="bottom"/>
            <w:hideMark/>
          </w:tcPr>
          <w:p w14:paraId="359E02A2"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2,9%</w:t>
            </w:r>
          </w:p>
        </w:tc>
        <w:tc>
          <w:tcPr>
            <w:tcW w:w="1932" w:type="dxa"/>
            <w:shd w:val="clear" w:color="auto" w:fill="BFD730" w:themeFill="accent3"/>
            <w:noWrap/>
            <w:vAlign w:val="bottom"/>
            <w:hideMark/>
          </w:tcPr>
          <w:p w14:paraId="09D7DAEB"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1,9%</w:t>
            </w:r>
          </w:p>
        </w:tc>
      </w:tr>
      <w:tr w:rsidR="009E6F22" w:rsidRPr="009E6F22" w14:paraId="57D0C3B2" w14:textId="77777777" w:rsidTr="009E6F22">
        <w:trPr>
          <w:trHeight w:val="267"/>
        </w:trPr>
        <w:tc>
          <w:tcPr>
            <w:tcW w:w="1832" w:type="dxa"/>
            <w:shd w:val="clear" w:color="auto" w:fill="auto"/>
            <w:vAlign w:val="bottom"/>
            <w:hideMark/>
          </w:tcPr>
          <w:p w14:paraId="56A62C84" w14:textId="77777777" w:rsidR="009E6F22" w:rsidRPr="009E6F22" w:rsidRDefault="009E6F22" w:rsidP="009E6F22">
            <w:pPr>
              <w:spacing w:after="0" w:line="240" w:lineRule="auto"/>
              <w:rPr>
                <w:rFonts w:eastAsia="Times New Roman" w:cstheme="minorHAnsi"/>
                <w:b/>
                <w:bCs/>
                <w:color w:val="000000"/>
                <w:lang w:eastAsia="en-ZA"/>
              </w:rPr>
            </w:pPr>
            <w:r w:rsidRPr="009E6F22">
              <w:rPr>
                <w:rFonts w:eastAsia="Times New Roman" w:cstheme="minorHAnsi"/>
                <w:b/>
                <w:bCs/>
                <w:color w:val="000000"/>
                <w:lang w:eastAsia="en-ZA"/>
              </w:rPr>
              <w:t>May-22</w:t>
            </w:r>
          </w:p>
        </w:tc>
        <w:tc>
          <w:tcPr>
            <w:tcW w:w="1758" w:type="dxa"/>
            <w:shd w:val="clear" w:color="auto" w:fill="BFD730" w:themeFill="accent3"/>
            <w:noWrap/>
            <w:vAlign w:val="bottom"/>
            <w:hideMark/>
          </w:tcPr>
          <w:p w14:paraId="4006B9AA" w14:textId="283BE95E" w:rsidR="009E6F22" w:rsidRPr="009E6F22" w:rsidRDefault="009E6F22" w:rsidP="009E6F22">
            <w:pPr>
              <w:spacing w:after="0" w:line="240" w:lineRule="auto"/>
              <w:jc w:val="center"/>
              <w:rPr>
                <w:rFonts w:eastAsia="Times New Roman" w:cstheme="minorHAnsi"/>
                <w:b/>
                <w:bCs/>
                <w:color w:val="000000"/>
                <w:lang w:eastAsia="en-ZA"/>
              </w:rPr>
            </w:pPr>
            <w:r w:rsidRPr="009E6F22">
              <w:rPr>
                <w:rFonts w:eastAsia="Times New Roman" w:cstheme="minorHAnsi"/>
                <w:b/>
                <w:bCs/>
                <w:color w:val="000000"/>
                <w:lang w:eastAsia="en-ZA"/>
              </w:rPr>
              <w:t>143,5</w:t>
            </w:r>
          </w:p>
        </w:tc>
        <w:tc>
          <w:tcPr>
            <w:tcW w:w="2105" w:type="dxa"/>
            <w:shd w:val="clear" w:color="auto" w:fill="F58220" w:themeFill="accent1"/>
            <w:noWrap/>
            <w:vAlign w:val="bottom"/>
            <w:hideMark/>
          </w:tcPr>
          <w:p w14:paraId="5D0D964F"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9,9%</w:t>
            </w:r>
          </w:p>
        </w:tc>
        <w:tc>
          <w:tcPr>
            <w:tcW w:w="1981" w:type="dxa"/>
            <w:shd w:val="clear" w:color="auto" w:fill="BFD730" w:themeFill="accent3"/>
            <w:noWrap/>
            <w:vAlign w:val="bottom"/>
            <w:hideMark/>
          </w:tcPr>
          <w:p w14:paraId="6D4C2F96"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4,9%</w:t>
            </w:r>
          </w:p>
        </w:tc>
        <w:tc>
          <w:tcPr>
            <w:tcW w:w="1932" w:type="dxa"/>
            <w:shd w:val="clear" w:color="auto" w:fill="BFD730" w:themeFill="accent3"/>
            <w:noWrap/>
            <w:vAlign w:val="bottom"/>
            <w:hideMark/>
          </w:tcPr>
          <w:p w14:paraId="1ECA73FF" w14:textId="77777777" w:rsidR="009E6F22" w:rsidRPr="009E6F22" w:rsidRDefault="009E6F22" w:rsidP="009E6F22">
            <w:pPr>
              <w:spacing w:after="0" w:line="240" w:lineRule="auto"/>
              <w:jc w:val="center"/>
              <w:rPr>
                <w:rFonts w:eastAsia="Times New Roman" w:cstheme="minorHAnsi"/>
                <w:b/>
                <w:bCs/>
                <w:lang w:eastAsia="en-ZA"/>
              </w:rPr>
            </w:pPr>
            <w:r w:rsidRPr="009E6F22">
              <w:rPr>
                <w:rFonts w:eastAsia="Times New Roman" w:cstheme="minorHAnsi"/>
                <w:b/>
                <w:bCs/>
                <w:lang w:eastAsia="en-ZA"/>
              </w:rPr>
              <w:t>4,3%</w:t>
            </w:r>
          </w:p>
        </w:tc>
      </w:tr>
    </w:tbl>
    <w:p w14:paraId="15A73E37" w14:textId="6025DE2A" w:rsidR="002A6335" w:rsidRPr="009E6F22" w:rsidRDefault="002A6335" w:rsidP="002A6335">
      <w:pPr>
        <w:rPr>
          <w:i/>
        </w:rPr>
      </w:pPr>
      <w:r w:rsidRPr="00476742">
        <w:rPr>
          <w:i/>
        </w:rPr>
        <w:t xml:space="preserve">Source: BankservAfrica and </w:t>
      </w:r>
      <w:r>
        <w:rPr>
          <w:i/>
        </w:rPr>
        <w:t>E</w:t>
      </w:r>
      <w:r w:rsidRPr="00476742">
        <w:rPr>
          <w:i/>
        </w:rPr>
        <w:t>conomists</w:t>
      </w:r>
      <w:r>
        <w:rPr>
          <w:i/>
        </w:rPr>
        <w:t>.</w:t>
      </w:r>
      <w:r w:rsidRPr="00476742">
        <w:rPr>
          <w:i/>
        </w:rPr>
        <w:t>co</w:t>
      </w:r>
      <w:r>
        <w:rPr>
          <w:i/>
        </w:rPr>
        <w:t>.</w:t>
      </w:r>
      <w:r w:rsidRPr="00476742">
        <w:rPr>
          <w:i/>
        </w:rPr>
        <w:t>za</w:t>
      </w:r>
    </w:p>
    <w:p w14:paraId="0BAFA71B" w14:textId="77777777" w:rsidR="002A6335" w:rsidRDefault="002A6335" w:rsidP="007E3BFC">
      <w:pPr>
        <w:spacing w:after="0" w:line="240" w:lineRule="auto"/>
        <w:rPr>
          <w:b/>
        </w:rPr>
      </w:pPr>
    </w:p>
    <w:p w14:paraId="63123F8F" w14:textId="2EB236F7" w:rsidR="00F16372" w:rsidRDefault="007E3BFC" w:rsidP="007E3BFC">
      <w:pPr>
        <w:spacing w:after="0" w:line="240" w:lineRule="auto"/>
        <w:rPr>
          <w:b/>
        </w:rPr>
      </w:pPr>
      <w:r w:rsidRPr="002E23DD">
        <w:rPr>
          <w:b/>
        </w:rPr>
        <w:t xml:space="preserve">Table 2: The </w:t>
      </w:r>
      <w:r>
        <w:rPr>
          <w:b/>
        </w:rPr>
        <w:t xml:space="preserve">volume and average value of transactions and the standardised BETI in nominal terms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504"/>
        <w:gridCol w:w="2040"/>
        <w:gridCol w:w="1901"/>
        <w:gridCol w:w="1901"/>
      </w:tblGrid>
      <w:tr w:rsidR="009E6F22" w:rsidRPr="009E6F22" w14:paraId="20A58945" w14:textId="77777777" w:rsidTr="009E6F22">
        <w:trPr>
          <w:trHeight w:val="1106"/>
        </w:trPr>
        <w:tc>
          <w:tcPr>
            <w:tcW w:w="1600" w:type="dxa"/>
            <w:shd w:val="clear" w:color="auto" w:fill="auto"/>
            <w:noWrap/>
            <w:vAlign w:val="bottom"/>
            <w:hideMark/>
          </w:tcPr>
          <w:p w14:paraId="0E86756F" w14:textId="77777777" w:rsidR="009E6F22" w:rsidRPr="009E6F22" w:rsidRDefault="009E6F22" w:rsidP="009E6F22">
            <w:pPr>
              <w:spacing w:after="0" w:line="240" w:lineRule="auto"/>
              <w:rPr>
                <w:rFonts w:ascii="Times New Roman" w:eastAsia="Times New Roman" w:hAnsi="Times New Roman" w:cs="Times New Roman"/>
                <w:sz w:val="24"/>
                <w:szCs w:val="24"/>
                <w:lang w:eastAsia="en-ZA"/>
              </w:rPr>
            </w:pPr>
          </w:p>
        </w:tc>
        <w:tc>
          <w:tcPr>
            <w:tcW w:w="2504" w:type="dxa"/>
            <w:shd w:val="clear" w:color="auto" w:fill="F58220" w:themeFill="accent1"/>
            <w:vAlign w:val="bottom"/>
            <w:hideMark/>
          </w:tcPr>
          <w:p w14:paraId="779BB236" w14:textId="0BF30F9A"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Nominal </w:t>
            </w:r>
            <w:r>
              <w:rPr>
                <w:rFonts w:ascii="Calibri" w:eastAsia="Times New Roman" w:hAnsi="Calibri" w:cs="Calibri"/>
                <w:b/>
                <w:bCs/>
                <w:lang w:eastAsia="en-ZA"/>
              </w:rPr>
              <w:t>s</w:t>
            </w:r>
            <w:r w:rsidRPr="009E6F22">
              <w:rPr>
                <w:rFonts w:ascii="Calibri" w:eastAsia="Times New Roman" w:hAnsi="Calibri" w:cs="Calibri"/>
                <w:b/>
                <w:bCs/>
                <w:lang w:eastAsia="en-ZA"/>
              </w:rPr>
              <w:t>tandardi</w:t>
            </w:r>
            <w:r>
              <w:rPr>
                <w:rFonts w:ascii="Calibri" w:eastAsia="Times New Roman" w:hAnsi="Calibri" w:cs="Calibri"/>
                <w:b/>
                <w:bCs/>
                <w:lang w:eastAsia="en-ZA"/>
              </w:rPr>
              <w:t>s</w:t>
            </w:r>
            <w:r w:rsidRPr="009E6F22">
              <w:rPr>
                <w:rFonts w:ascii="Calibri" w:eastAsia="Times New Roman" w:hAnsi="Calibri" w:cs="Calibri"/>
                <w:b/>
                <w:bCs/>
                <w:lang w:eastAsia="en-ZA"/>
              </w:rPr>
              <w:t xml:space="preserve">ed </w:t>
            </w:r>
            <w:r>
              <w:rPr>
                <w:rFonts w:ascii="Calibri" w:eastAsia="Times New Roman" w:hAnsi="Calibri" w:cs="Calibri"/>
                <w:b/>
                <w:bCs/>
                <w:lang w:eastAsia="en-ZA"/>
              </w:rPr>
              <w:t>v</w:t>
            </w:r>
            <w:r w:rsidRPr="009E6F22">
              <w:rPr>
                <w:rFonts w:ascii="Calibri" w:eastAsia="Times New Roman" w:hAnsi="Calibri" w:cs="Calibri"/>
                <w:b/>
                <w:bCs/>
                <w:lang w:eastAsia="en-ZA"/>
              </w:rPr>
              <w:t xml:space="preserve">alue of </w:t>
            </w:r>
            <w:r>
              <w:rPr>
                <w:rFonts w:ascii="Calibri" w:eastAsia="Times New Roman" w:hAnsi="Calibri" w:cs="Calibri"/>
                <w:b/>
                <w:bCs/>
                <w:lang w:eastAsia="en-ZA"/>
              </w:rPr>
              <w:t>t</w:t>
            </w:r>
            <w:r w:rsidRPr="009E6F22">
              <w:rPr>
                <w:rFonts w:ascii="Calibri" w:eastAsia="Times New Roman" w:hAnsi="Calibri" w:cs="Calibri"/>
                <w:b/>
                <w:bCs/>
                <w:lang w:eastAsia="en-ZA"/>
              </w:rPr>
              <w:t>ransactions</w:t>
            </w:r>
          </w:p>
          <w:p w14:paraId="06AA3987" w14:textId="77777777" w:rsidR="009E6F22" w:rsidRDefault="009E6F22" w:rsidP="009E6F22">
            <w:pPr>
              <w:spacing w:after="0" w:line="240" w:lineRule="auto"/>
              <w:jc w:val="center"/>
              <w:rPr>
                <w:rFonts w:ascii="Calibri" w:eastAsia="Times New Roman" w:hAnsi="Calibri" w:cs="Calibri"/>
                <w:b/>
                <w:bCs/>
                <w:lang w:eastAsia="en-ZA"/>
              </w:rPr>
            </w:pPr>
          </w:p>
          <w:p w14:paraId="3E4CD700" w14:textId="77777777" w:rsidR="009E6F22" w:rsidRDefault="009E6F22" w:rsidP="009E6F22">
            <w:pPr>
              <w:spacing w:after="0" w:line="240" w:lineRule="auto"/>
              <w:jc w:val="center"/>
              <w:rPr>
                <w:rFonts w:ascii="Calibri" w:eastAsia="Times New Roman" w:hAnsi="Calibri" w:cs="Calibri"/>
                <w:b/>
                <w:bCs/>
                <w:lang w:eastAsia="en-ZA"/>
              </w:rPr>
            </w:pPr>
          </w:p>
          <w:p w14:paraId="5753E3D6" w14:textId="2B10CB1D" w:rsidR="009E6F22" w:rsidRPr="009E6F22" w:rsidRDefault="009E6F22" w:rsidP="009E6F22">
            <w:pPr>
              <w:spacing w:after="0" w:line="240" w:lineRule="auto"/>
              <w:jc w:val="center"/>
              <w:rPr>
                <w:rFonts w:ascii="Calibri" w:eastAsia="Times New Roman" w:hAnsi="Calibri" w:cs="Calibri"/>
                <w:b/>
                <w:bCs/>
                <w:lang w:eastAsia="en-ZA"/>
              </w:rPr>
            </w:pPr>
          </w:p>
        </w:tc>
        <w:tc>
          <w:tcPr>
            <w:tcW w:w="2040" w:type="dxa"/>
            <w:shd w:val="clear" w:color="auto" w:fill="BFD730" w:themeFill="accent3"/>
            <w:vAlign w:val="bottom"/>
            <w:hideMark/>
          </w:tcPr>
          <w:p w14:paraId="644057BC" w14:textId="4B6D9475"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Number of </w:t>
            </w:r>
            <w:r>
              <w:rPr>
                <w:rFonts w:ascii="Calibri" w:eastAsia="Times New Roman" w:hAnsi="Calibri" w:cs="Calibri"/>
                <w:b/>
                <w:bCs/>
                <w:lang w:eastAsia="en-ZA"/>
              </w:rPr>
              <w:t>t</w:t>
            </w:r>
            <w:r w:rsidRPr="009E6F22">
              <w:rPr>
                <w:rFonts w:ascii="Calibri" w:eastAsia="Times New Roman" w:hAnsi="Calibri" w:cs="Calibri"/>
                <w:b/>
                <w:bCs/>
                <w:lang w:eastAsia="en-ZA"/>
              </w:rPr>
              <w:t>ransactions</w:t>
            </w:r>
          </w:p>
          <w:p w14:paraId="45E530FC" w14:textId="77777777" w:rsidR="009E6F22" w:rsidRDefault="009E6F22" w:rsidP="009E6F22">
            <w:pPr>
              <w:spacing w:after="0" w:line="240" w:lineRule="auto"/>
              <w:jc w:val="center"/>
              <w:rPr>
                <w:rFonts w:ascii="Calibri" w:eastAsia="Times New Roman" w:hAnsi="Calibri" w:cs="Calibri"/>
                <w:b/>
                <w:bCs/>
                <w:lang w:eastAsia="en-ZA"/>
              </w:rPr>
            </w:pPr>
          </w:p>
          <w:p w14:paraId="311ADC30" w14:textId="77777777" w:rsidR="009E6F22" w:rsidRDefault="009E6F22" w:rsidP="009E6F22">
            <w:pPr>
              <w:spacing w:after="0" w:line="240" w:lineRule="auto"/>
              <w:jc w:val="center"/>
              <w:rPr>
                <w:rFonts w:ascii="Calibri" w:eastAsia="Times New Roman" w:hAnsi="Calibri" w:cs="Calibri"/>
                <w:b/>
                <w:bCs/>
                <w:lang w:eastAsia="en-ZA"/>
              </w:rPr>
            </w:pPr>
          </w:p>
          <w:p w14:paraId="485871A4" w14:textId="1372AB1B" w:rsidR="009E6F22" w:rsidRPr="009E6F22" w:rsidRDefault="009E6F22" w:rsidP="009E6F22">
            <w:pPr>
              <w:spacing w:after="0" w:line="240" w:lineRule="auto"/>
              <w:jc w:val="center"/>
              <w:rPr>
                <w:rFonts w:ascii="Calibri" w:eastAsia="Times New Roman" w:hAnsi="Calibri" w:cs="Calibri"/>
                <w:b/>
                <w:bCs/>
                <w:lang w:eastAsia="en-ZA"/>
              </w:rPr>
            </w:pPr>
          </w:p>
        </w:tc>
        <w:tc>
          <w:tcPr>
            <w:tcW w:w="1901" w:type="dxa"/>
            <w:shd w:val="clear" w:color="auto" w:fill="BFD730" w:themeFill="accent3"/>
            <w:vAlign w:val="bottom"/>
            <w:hideMark/>
          </w:tcPr>
          <w:p w14:paraId="6FCC6440" w14:textId="0494FD48"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Average </w:t>
            </w:r>
            <w:r>
              <w:rPr>
                <w:rFonts w:ascii="Calibri" w:eastAsia="Times New Roman" w:hAnsi="Calibri" w:cs="Calibri"/>
                <w:b/>
                <w:bCs/>
                <w:lang w:eastAsia="en-ZA"/>
              </w:rPr>
              <w:t>t</w:t>
            </w:r>
            <w:r w:rsidRPr="009E6F22">
              <w:rPr>
                <w:rFonts w:ascii="Calibri" w:eastAsia="Times New Roman" w:hAnsi="Calibri" w:cs="Calibri"/>
                <w:b/>
                <w:bCs/>
                <w:lang w:eastAsia="en-ZA"/>
              </w:rPr>
              <w:t xml:space="preserve">ransaction </w:t>
            </w:r>
            <w:r>
              <w:rPr>
                <w:rFonts w:ascii="Calibri" w:eastAsia="Times New Roman" w:hAnsi="Calibri" w:cs="Calibri"/>
                <w:b/>
                <w:bCs/>
                <w:lang w:eastAsia="en-ZA"/>
              </w:rPr>
              <w:t>v</w:t>
            </w:r>
            <w:r w:rsidRPr="009E6F22">
              <w:rPr>
                <w:rFonts w:ascii="Calibri" w:eastAsia="Times New Roman" w:hAnsi="Calibri" w:cs="Calibri"/>
                <w:b/>
                <w:bCs/>
                <w:lang w:eastAsia="en-ZA"/>
              </w:rPr>
              <w:t>alue</w:t>
            </w:r>
          </w:p>
          <w:p w14:paraId="62C55C71" w14:textId="77777777" w:rsidR="009E6F22" w:rsidRDefault="009E6F22" w:rsidP="009E6F22">
            <w:pPr>
              <w:spacing w:after="0" w:line="240" w:lineRule="auto"/>
              <w:jc w:val="center"/>
              <w:rPr>
                <w:rFonts w:ascii="Calibri" w:eastAsia="Times New Roman" w:hAnsi="Calibri" w:cs="Calibri"/>
                <w:b/>
                <w:bCs/>
                <w:lang w:eastAsia="en-ZA"/>
              </w:rPr>
            </w:pPr>
          </w:p>
          <w:p w14:paraId="12BE78EA" w14:textId="77777777" w:rsidR="009E6F22" w:rsidRDefault="009E6F22" w:rsidP="009E6F22">
            <w:pPr>
              <w:spacing w:after="0" w:line="240" w:lineRule="auto"/>
              <w:jc w:val="center"/>
              <w:rPr>
                <w:rFonts w:ascii="Calibri" w:eastAsia="Times New Roman" w:hAnsi="Calibri" w:cs="Calibri"/>
                <w:b/>
                <w:bCs/>
                <w:lang w:eastAsia="en-ZA"/>
              </w:rPr>
            </w:pPr>
          </w:p>
          <w:p w14:paraId="040C85CF" w14:textId="0F2ED56D" w:rsidR="009E6F22" w:rsidRPr="009E6F22" w:rsidRDefault="009E6F22" w:rsidP="009E6F22">
            <w:pPr>
              <w:spacing w:after="0" w:line="240" w:lineRule="auto"/>
              <w:jc w:val="center"/>
              <w:rPr>
                <w:rFonts w:ascii="Calibri" w:eastAsia="Times New Roman" w:hAnsi="Calibri" w:cs="Calibri"/>
                <w:b/>
                <w:bCs/>
                <w:lang w:eastAsia="en-ZA"/>
              </w:rPr>
            </w:pPr>
          </w:p>
        </w:tc>
        <w:tc>
          <w:tcPr>
            <w:tcW w:w="1901" w:type="dxa"/>
            <w:shd w:val="clear" w:color="auto" w:fill="BFD730" w:themeFill="accent3"/>
            <w:vAlign w:val="bottom"/>
            <w:hideMark/>
          </w:tcPr>
          <w:p w14:paraId="6F48C324" w14:textId="4878381D"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Change in </w:t>
            </w:r>
            <w:r>
              <w:rPr>
                <w:rFonts w:ascii="Calibri" w:eastAsia="Times New Roman" w:hAnsi="Calibri" w:cs="Calibri"/>
                <w:b/>
                <w:bCs/>
                <w:lang w:eastAsia="en-ZA"/>
              </w:rPr>
              <w:t>t</w:t>
            </w:r>
            <w:r w:rsidRPr="009E6F22">
              <w:rPr>
                <w:rFonts w:ascii="Calibri" w:eastAsia="Times New Roman" w:hAnsi="Calibri" w:cs="Calibri"/>
                <w:b/>
                <w:bCs/>
                <w:lang w:eastAsia="en-ZA"/>
              </w:rPr>
              <w:t xml:space="preserve">ransaction </w:t>
            </w:r>
            <w:r>
              <w:rPr>
                <w:rFonts w:ascii="Calibri" w:eastAsia="Times New Roman" w:hAnsi="Calibri" w:cs="Calibri"/>
                <w:b/>
                <w:bCs/>
                <w:lang w:eastAsia="en-ZA"/>
              </w:rPr>
              <w:t>v</w:t>
            </w:r>
            <w:r w:rsidRPr="009E6F22">
              <w:rPr>
                <w:rFonts w:ascii="Calibri" w:eastAsia="Times New Roman" w:hAnsi="Calibri" w:cs="Calibri"/>
                <w:b/>
                <w:bCs/>
                <w:lang w:eastAsia="en-ZA"/>
              </w:rPr>
              <w:t>olume</w:t>
            </w:r>
          </w:p>
          <w:p w14:paraId="470D7AF0" w14:textId="77777777" w:rsidR="009E6F22" w:rsidRDefault="009E6F22" w:rsidP="009E6F22">
            <w:pPr>
              <w:spacing w:after="0" w:line="240" w:lineRule="auto"/>
              <w:jc w:val="center"/>
              <w:rPr>
                <w:rFonts w:ascii="Calibri" w:eastAsia="Times New Roman" w:hAnsi="Calibri" w:cs="Calibri"/>
                <w:b/>
                <w:bCs/>
                <w:lang w:eastAsia="en-ZA"/>
              </w:rPr>
            </w:pPr>
          </w:p>
          <w:p w14:paraId="6F7618E2" w14:textId="303152F8" w:rsidR="009E6F22" w:rsidRPr="009E6F22" w:rsidRDefault="009E6F22" w:rsidP="009E6F22">
            <w:pPr>
              <w:spacing w:after="0" w:line="240" w:lineRule="auto"/>
              <w:jc w:val="center"/>
              <w:rPr>
                <w:rFonts w:ascii="Calibri" w:eastAsia="Times New Roman" w:hAnsi="Calibri" w:cs="Calibri"/>
                <w:b/>
                <w:bCs/>
                <w:lang w:eastAsia="en-ZA"/>
              </w:rPr>
            </w:pPr>
          </w:p>
        </w:tc>
      </w:tr>
      <w:tr w:rsidR="009E6F22" w:rsidRPr="009E6F22" w14:paraId="333627C9" w14:textId="77777777" w:rsidTr="009E6F22">
        <w:trPr>
          <w:trHeight w:val="289"/>
        </w:trPr>
        <w:tc>
          <w:tcPr>
            <w:tcW w:w="1600" w:type="dxa"/>
            <w:shd w:val="clear" w:color="auto" w:fill="auto"/>
            <w:vAlign w:val="bottom"/>
            <w:hideMark/>
          </w:tcPr>
          <w:p w14:paraId="098FD697"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Jan-21</w:t>
            </w:r>
          </w:p>
        </w:tc>
        <w:tc>
          <w:tcPr>
            <w:tcW w:w="2504" w:type="dxa"/>
            <w:shd w:val="clear" w:color="auto" w:fill="F58220" w:themeFill="accent1"/>
            <w:noWrap/>
            <w:vAlign w:val="bottom"/>
            <w:hideMark/>
          </w:tcPr>
          <w:p w14:paraId="6E280D02"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830 431 229 519 </w:t>
            </w:r>
          </w:p>
        </w:tc>
        <w:tc>
          <w:tcPr>
            <w:tcW w:w="2040" w:type="dxa"/>
            <w:shd w:val="clear" w:color="auto" w:fill="BFD730" w:themeFill="accent3"/>
            <w:noWrap/>
            <w:vAlign w:val="bottom"/>
            <w:hideMark/>
          </w:tcPr>
          <w:p w14:paraId="118801BC" w14:textId="1CF29025"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99 046 275</w:t>
            </w:r>
          </w:p>
        </w:tc>
        <w:tc>
          <w:tcPr>
            <w:tcW w:w="1901" w:type="dxa"/>
            <w:shd w:val="clear" w:color="auto" w:fill="BFD730" w:themeFill="accent3"/>
            <w:noWrap/>
            <w:vAlign w:val="bottom"/>
            <w:hideMark/>
          </w:tcPr>
          <w:p w14:paraId="29B75474"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8084</w:t>
            </w:r>
          </w:p>
        </w:tc>
        <w:tc>
          <w:tcPr>
            <w:tcW w:w="1901" w:type="dxa"/>
            <w:shd w:val="clear" w:color="auto" w:fill="BFD730" w:themeFill="accent3"/>
            <w:noWrap/>
            <w:vAlign w:val="bottom"/>
            <w:hideMark/>
          </w:tcPr>
          <w:p w14:paraId="792FA0BB"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0,5%</w:t>
            </w:r>
          </w:p>
        </w:tc>
      </w:tr>
      <w:tr w:rsidR="009E6F22" w:rsidRPr="009E6F22" w14:paraId="3B7CB7C9" w14:textId="77777777" w:rsidTr="009E6F22">
        <w:trPr>
          <w:trHeight w:val="289"/>
        </w:trPr>
        <w:tc>
          <w:tcPr>
            <w:tcW w:w="1600" w:type="dxa"/>
            <w:shd w:val="clear" w:color="auto" w:fill="auto"/>
            <w:vAlign w:val="bottom"/>
            <w:hideMark/>
          </w:tcPr>
          <w:p w14:paraId="3FA11B9E"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Feb-21</w:t>
            </w:r>
          </w:p>
        </w:tc>
        <w:tc>
          <w:tcPr>
            <w:tcW w:w="2504" w:type="dxa"/>
            <w:shd w:val="clear" w:color="auto" w:fill="F58220" w:themeFill="accent1"/>
            <w:noWrap/>
            <w:vAlign w:val="bottom"/>
            <w:hideMark/>
          </w:tcPr>
          <w:p w14:paraId="22AD4ED2"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985 568 635 898 </w:t>
            </w:r>
          </w:p>
        </w:tc>
        <w:tc>
          <w:tcPr>
            <w:tcW w:w="2040" w:type="dxa"/>
            <w:shd w:val="clear" w:color="auto" w:fill="BFD730" w:themeFill="accent3"/>
            <w:noWrap/>
            <w:vAlign w:val="bottom"/>
            <w:hideMark/>
          </w:tcPr>
          <w:p w14:paraId="6DB5A0A2" w14:textId="690ECDC5"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105 369 295</w:t>
            </w:r>
          </w:p>
        </w:tc>
        <w:tc>
          <w:tcPr>
            <w:tcW w:w="1901" w:type="dxa"/>
            <w:shd w:val="clear" w:color="auto" w:fill="BFD730" w:themeFill="accent3"/>
            <w:noWrap/>
            <w:vAlign w:val="bottom"/>
            <w:hideMark/>
          </w:tcPr>
          <w:p w14:paraId="6BE05897"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8671</w:t>
            </w:r>
          </w:p>
        </w:tc>
        <w:tc>
          <w:tcPr>
            <w:tcW w:w="1901" w:type="dxa"/>
            <w:shd w:val="clear" w:color="auto" w:fill="BFD730" w:themeFill="accent3"/>
            <w:noWrap/>
            <w:vAlign w:val="bottom"/>
            <w:hideMark/>
          </w:tcPr>
          <w:p w14:paraId="18B38EDF"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3,6%</w:t>
            </w:r>
          </w:p>
        </w:tc>
      </w:tr>
      <w:tr w:rsidR="009E6F22" w:rsidRPr="009E6F22" w14:paraId="56283F3F" w14:textId="77777777" w:rsidTr="009E6F22">
        <w:trPr>
          <w:trHeight w:val="289"/>
        </w:trPr>
        <w:tc>
          <w:tcPr>
            <w:tcW w:w="1600" w:type="dxa"/>
            <w:shd w:val="clear" w:color="auto" w:fill="auto"/>
            <w:vAlign w:val="bottom"/>
            <w:hideMark/>
          </w:tcPr>
          <w:p w14:paraId="3AA36B64"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Mar-21</w:t>
            </w:r>
          </w:p>
        </w:tc>
        <w:tc>
          <w:tcPr>
            <w:tcW w:w="2504" w:type="dxa"/>
            <w:shd w:val="clear" w:color="auto" w:fill="F58220" w:themeFill="accent1"/>
            <w:noWrap/>
            <w:vAlign w:val="bottom"/>
            <w:hideMark/>
          </w:tcPr>
          <w:p w14:paraId="2A5BBF36"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1 016 197 489 145 </w:t>
            </w:r>
          </w:p>
        </w:tc>
        <w:tc>
          <w:tcPr>
            <w:tcW w:w="2040" w:type="dxa"/>
            <w:shd w:val="clear" w:color="auto" w:fill="BFD730" w:themeFill="accent3"/>
            <w:noWrap/>
            <w:vAlign w:val="bottom"/>
            <w:hideMark/>
          </w:tcPr>
          <w:p w14:paraId="1CC332F7" w14:textId="20EBFB72"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121 094 342</w:t>
            </w:r>
          </w:p>
        </w:tc>
        <w:tc>
          <w:tcPr>
            <w:tcW w:w="1901" w:type="dxa"/>
            <w:shd w:val="clear" w:color="auto" w:fill="BFD730" w:themeFill="accent3"/>
            <w:noWrap/>
            <w:vAlign w:val="bottom"/>
            <w:hideMark/>
          </w:tcPr>
          <w:p w14:paraId="0786F7FD"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8603</w:t>
            </w:r>
          </w:p>
        </w:tc>
        <w:tc>
          <w:tcPr>
            <w:tcW w:w="1901" w:type="dxa"/>
            <w:shd w:val="clear" w:color="auto" w:fill="BFD730" w:themeFill="accent3"/>
            <w:noWrap/>
            <w:vAlign w:val="bottom"/>
            <w:hideMark/>
          </w:tcPr>
          <w:p w14:paraId="5FE4589C"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17,2%</w:t>
            </w:r>
          </w:p>
        </w:tc>
      </w:tr>
      <w:tr w:rsidR="009E6F22" w:rsidRPr="009E6F22" w14:paraId="1CA1014C" w14:textId="77777777" w:rsidTr="009E6F22">
        <w:trPr>
          <w:trHeight w:val="289"/>
        </w:trPr>
        <w:tc>
          <w:tcPr>
            <w:tcW w:w="1600" w:type="dxa"/>
            <w:shd w:val="clear" w:color="auto" w:fill="auto"/>
            <w:vAlign w:val="bottom"/>
            <w:hideMark/>
          </w:tcPr>
          <w:p w14:paraId="610F4746"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Apr-21</w:t>
            </w:r>
          </w:p>
        </w:tc>
        <w:tc>
          <w:tcPr>
            <w:tcW w:w="2504" w:type="dxa"/>
            <w:shd w:val="clear" w:color="auto" w:fill="F58220" w:themeFill="accent1"/>
            <w:noWrap/>
            <w:vAlign w:val="bottom"/>
            <w:hideMark/>
          </w:tcPr>
          <w:p w14:paraId="222E3E25"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1 034 989 208 808 </w:t>
            </w:r>
          </w:p>
        </w:tc>
        <w:tc>
          <w:tcPr>
            <w:tcW w:w="2040" w:type="dxa"/>
            <w:shd w:val="clear" w:color="auto" w:fill="BFD730" w:themeFill="accent3"/>
            <w:noWrap/>
            <w:vAlign w:val="bottom"/>
            <w:hideMark/>
          </w:tcPr>
          <w:p w14:paraId="6312D2A1" w14:textId="3B134BCA"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114 992 885</w:t>
            </w:r>
          </w:p>
        </w:tc>
        <w:tc>
          <w:tcPr>
            <w:tcW w:w="1901" w:type="dxa"/>
            <w:shd w:val="clear" w:color="auto" w:fill="BFD730" w:themeFill="accent3"/>
            <w:noWrap/>
            <w:vAlign w:val="bottom"/>
            <w:hideMark/>
          </w:tcPr>
          <w:p w14:paraId="64274560"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8301</w:t>
            </w:r>
          </w:p>
        </w:tc>
        <w:tc>
          <w:tcPr>
            <w:tcW w:w="1901" w:type="dxa"/>
            <w:shd w:val="clear" w:color="auto" w:fill="BFD730" w:themeFill="accent3"/>
            <w:noWrap/>
            <w:vAlign w:val="bottom"/>
            <w:hideMark/>
          </w:tcPr>
          <w:p w14:paraId="519D5A60"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27,7%</w:t>
            </w:r>
          </w:p>
        </w:tc>
      </w:tr>
      <w:tr w:rsidR="009E6F22" w:rsidRPr="009E6F22" w14:paraId="4EAC2E6C" w14:textId="77777777" w:rsidTr="009E6F22">
        <w:trPr>
          <w:trHeight w:val="289"/>
        </w:trPr>
        <w:tc>
          <w:tcPr>
            <w:tcW w:w="1600" w:type="dxa"/>
            <w:shd w:val="clear" w:color="auto" w:fill="auto"/>
            <w:vAlign w:val="bottom"/>
            <w:hideMark/>
          </w:tcPr>
          <w:p w14:paraId="67BB9414"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May-21</w:t>
            </w:r>
          </w:p>
        </w:tc>
        <w:tc>
          <w:tcPr>
            <w:tcW w:w="2504" w:type="dxa"/>
            <w:shd w:val="clear" w:color="auto" w:fill="F58220" w:themeFill="accent1"/>
            <w:noWrap/>
            <w:vAlign w:val="bottom"/>
            <w:hideMark/>
          </w:tcPr>
          <w:p w14:paraId="222CAA72"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999 971 999 135 </w:t>
            </w:r>
          </w:p>
        </w:tc>
        <w:tc>
          <w:tcPr>
            <w:tcW w:w="2040" w:type="dxa"/>
            <w:shd w:val="clear" w:color="auto" w:fill="BFD730" w:themeFill="accent3"/>
            <w:noWrap/>
            <w:vAlign w:val="bottom"/>
            <w:hideMark/>
          </w:tcPr>
          <w:p w14:paraId="26938F76" w14:textId="74071796"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114 860 839</w:t>
            </w:r>
          </w:p>
        </w:tc>
        <w:tc>
          <w:tcPr>
            <w:tcW w:w="1901" w:type="dxa"/>
            <w:shd w:val="clear" w:color="auto" w:fill="BFD730" w:themeFill="accent3"/>
            <w:noWrap/>
            <w:vAlign w:val="bottom"/>
            <w:hideMark/>
          </w:tcPr>
          <w:p w14:paraId="05F3769D"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8652</w:t>
            </w:r>
          </w:p>
        </w:tc>
        <w:tc>
          <w:tcPr>
            <w:tcW w:w="1901" w:type="dxa"/>
            <w:shd w:val="clear" w:color="auto" w:fill="BFD730" w:themeFill="accent3"/>
            <w:noWrap/>
            <w:vAlign w:val="bottom"/>
            <w:hideMark/>
          </w:tcPr>
          <w:p w14:paraId="681A2938"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24,4%</w:t>
            </w:r>
          </w:p>
        </w:tc>
      </w:tr>
      <w:tr w:rsidR="009E6F22" w:rsidRPr="009E6F22" w14:paraId="6D5BF2A7" w14:textId="77777777" w:rsidTr="009E6F22">
        <w:trPr>
          <w:trHeight w:val="289"/>
        </w:trPr>
        <w:tc>
          <w:tcPr>
            <w:tcW w:w="1600" w:type="dxa"/>
            <w:shd w:val="clear" w:color="auto" w:fill="auto"/>
            <w:vAlign w:val="bottom"/>
            <w:hideMark/>
          </w:tcPr>
          <w:p w14:paraId="3E7DC059"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Jun-21</w:t>
            </w:r>
          </w:p>
        </w:tc>
        <w:tc>
          <w:tcPr>
            <w:tcW w:w="2504" w:type="dxa"/>
            <w:shd w:val="clear" w:color="auto" w:fill="F58220" w:themeFill="accent1"/>
            <w:noWrap/>
            <w:vAlign w:val="bottom"/>
            <w:hideMark/>
          </w:tcPr>
          <w:p w14:paraId="7948EB5F"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1 000 598 759 677 </w:t>
            </w:r>
          </w:p>
        </w:tc>
        <w:tc>
          <w:tcPr>
            <w:tcW w:w="2040" w:type="dxa"/>
            <w:shd w:val="clear" w:color="auto" w:fill="BFD730" w:themeFill="accent3"/>
            <w:noWrap/>
            <w:vAlign w:val="bottom"/>
            <w:hideMark/>
          </w:tcPr>
          <w:p w14:paraId="7D7AA1EE" w14:textId="3773F94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115 994 019</w:t>
            </w:r>
          </w:p>
        </w:tc>
        <w:tc>
          <w:tcPr>
            <w:tcW w:w="1901" w:type="dxa"/>
            <w:shd w:val="clear" w:color="auto" w:fill="BFD730" w:themeFill="accent3"/>
            <w:noWrap/>
            <w:vAlign w:val="bottom"/>
            <w:hideMark/>
          </w:tcPr>
          <w:p w14:paraId="64A32291"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8464</w:t>
            </w:r>
          </w:p>
        </w:tc>
        <w:tc>
          <w:tcPr>
            <w:tcW w:w="1901" w:type="dxa"/>
            <w:shd w:val="clear" w:color="auto" w:fill="BFD730" w:themeFill="accent3"/>
            <w:noWrap/>
            <w:vAlign w:val="bottom"/>
            <w:hideMark/>
          </w:tcPr>
          <w:p w14:paraId="6171FF4C"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16,3%</w:t>
            </w:r>
          </w:p>
        </w:tc>
      </w:tr>
      <w:tr w:rsidR="009E6F22" w:rsidRPr="009E6F22" w14:paraId="1E87F095" w14:textId="77777777" w:rsidTr="009E6F22">
        <w:trPr>
          <w:trHeight w:val="289"/>
        </w:trPr>
        <w:tc>
          <w:tcPr>
            <w:tcW w:w="1600" w:type="dxa"/>
            <w:shd w:val="clear" w:color="auto" w:fill="auto"/>
            <w:vAlign w:val="bottom"/>
            <w:hideMark/>
          </w:tcPr>
          <w:p w14:paraId="7B78EE05"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Jul-21</w:t>
            </w:r>
          </w:p>
        </w:tc>
        <w:tc>
          <w:tcPr>
            <w:tcW w:w="2504" w:type="dxa"/>
            <w:shd w:val="clear" w:color="auto" w:fill="F58220" w:themeFill="accent1"/>
            <w:noWrap/>
            <w:vAlign w:val="bottom"/>
            <w:hideMark/>
          </w:tcPr>
          <w:p w14:paraId="695031AC"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971 405 321 598 </w:t>
            </w:r>
          </w:p>
        </w:tc>
        <w:tc>
          <w:tcPr>
            <w:tcW w:w="2040" w:type="dxa"/>
            <w:shd w:val="clear" w:color="auto" w:fill="BFD730" w:themeFill="accent3"/>
            <w:noWrap/>
            <w:vAlign w:val="bottom"/>
            <w:hideMark/>
          </w:tcPr>
          <w:p w14:paraId="448E7710" w14:textId="5D22396A"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122 534 840</w:t>
            </w:r>
          </w:p>
        </w:tc>
        <w:tc>
          <w:tcPr>
            <w:tcW w:w="1901" w:type="dxa"/>
            <w:shd w:val="clear" w:color="auto" w:fill="BFD730" w:themeFill="accent3"/>
            <w:noWrap/>
            <w:vAlign w:val="bottom"/>
            <w:hideMark/>
          </w:tcPr>
          <w:p w14:paraId="287A8A03"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8083</w:t>
            </w:r>
          </w:p>
        </w:tc>
        <w:tc>
          <w:tcPr>
            <w:tcW w:w="1901" w:type="dxa"/>
            <w:shd w:val="clear" w:color="auto" w:fill="BFD730" w:themeFill="accent3"/>
            <w:noWrap/>
            <w:vAlign w:val="bottom"/>
            <w:hideMark/>
          </w:tcPr>
          <w:p w14:paraId="000D6FD5"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14,3%</w:t>
            </w:r>
          </w:p>
        </w:tc>
      </w:tr>
      <w:tr w:rsidR="009E6F22" w:rsidRPr="009E6F22" w14:paraId="505AF12A" w14:textId="77777777" w:rsidTr="009E6F22">
        <w:trPr>
          <w:trHeight w:val="289"/>
        </w:trPr>
        <w:tc>
          <w:tcPr>
            <w:tcW w:w="1600" w:type="dxa"/>
            <w:shd w:val="clear" w:color="auto" w:fill="auto"/>
            <w:vAlign w:val="bottom"/>
            <w:hideMark/>
          </w:tcPr>
          <w:p w14:paraId="6025526E"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Aug-21</w:t>
            </w:r>
          </w:p>
        </w:tc>
        <w:tc>
          <w:tcPr>
            <w:tcW w:w="2504" w:type="dxa"/>
            <w:shd w:val="clear" w:color="auto" w:fill="F58220" w:themeFill="accent1"/>
            <w:noWrap/>
            <w:vAlign w:val="bottom"/>
            <w:hideMark/>
          </w:tcPr>
          <w:p w14:paraId="12D82652"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1 079 970 334 333 </w:t>
            </w:r>
          </w:p>
        </w:tc>
        <w:tc>
          <w:tcPr>
            <w:tcW w:w="2040" w:type="dxa"/>
            <w:shd w:val="clear" w:color="auto" w:fill="BFD730" w:themeFill="accent3"/>
            <w:noWrap/>
            <w:vAlign w:val="bottom"/>
            <w:hideMark/>
          </w:tcPr>
          <w:p w14:paraId="0942E1E6" w14:textId="236BF4BF"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139 115 440</w:t>
            </w:r>
          </w:p>
        </w:tc>
        <w:tc>
          <w:tcPr>
            <w:tcW w:w="1901" w:type="dxa"/>
            <w:shd w:val="clear" w:color="auto" w:fill="BFD730" w:themeFill="accent3"/>
            <w:noWrap/>
            <w:vAlign w:val="bottom"/>
            <w:hideMark/>
          </w:tcPr>
          <w:p w14:paraId="65E0DA51"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7738</w:t>
            </w:r>
          </w:p>
        </w:tc>
        <w:tc>
          <w:tcPr>
            <w:tcW w:w="1901" w:type="dxa"/>
            <w:shd w:val="clear" w:color="auto" w:fill="BFD730" w:themeFill="accent3"/>
            <w:noWrap/>
            <w:vAlign w:val="bottom"/>
            <w:hideMark/>
          </w:tcPr>
          <w:p w14:paraId="7E24443E"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34,3%</w:t>
            </w:r>
          </w:p>
        </w:tc>
      </w:tr>
      <w:tr w:rsidR="009E6F22" w:rsidRPr="009E6F22" w14:paraId="0D6FB245" w14:textId="77777777" w:rsidTr="009E6F22">
        <w:trPr>
          <w:trHeight w:val="289"/>
        </w:trPr>
        <w:tc>
          <w:tcPr>
            <w:tcW w:w="1600" w:type="dxa"/>
            <w:shd w:val="clear" w:color="auto" w:fill="auto"/>
            <w:vAlign w:val="bottom"/>
            <w:hideMark/>
          </w:tcPr>
          <w:p w14:paraId="4BE2AECD"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Sep-21</w:t>
            </w:r>
          </w:p>
        </w:tc>
        <w:tc>
          <w:tcPr>
            <w:tcW w:w="2504" w:type="dxa"/>
            <w:shd w:val="clear" w:color="auto" w:fill="F58220" w:themeFill="accent1"/>
            <w:noWrap/>
            <w:vAlign w:val="bottom"/>
            <w:hideMark/>
          </w:tcPr>
          <w:p w14:paraId="5258C072"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1 016 856 555 771 </w:t>
            </w:r>
          </w:p>
        </w:tc>
        <w:tc>
          <w:tcPr>
            <w:tcW w:w="2040" w:type="dxa"/>
            <w:shd w:val="clear" w:color="auto" w:fill="BFD730" w:themeFill="accent3"/>
            <w:noWrap/>
            <w:vAlign w:val="bottom"/>
            <w:hideMark/>
          </w:tcPr>
          <w:p w14:paraId="31DBA451" w14:textId="2EB59ABF"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122 463 947</w:t>
            </w:r>
          </w:p>
        </w:tc>
        <w:tc>
          <w:tcPr>
            <w:tcW w:w="1901" w:type="dxa"/>
            <w:shd w:val="clear" w:color="auto" w:fill="BFD730" w:themeFill="accent3"/>
            <w:noWrap/>
            <w:vAlign w:val="bottom"/>
            <w:hideMark/>
          </w:tcPr>
          <w:p w14:paraId="523B752A"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8379</w:t>
            </w:r>
          </w:p>
        </w:tc>
        <w:tc>
          <w:tcPr>
            <w:tcW w:w="1901" w:type="dxa"/>
            <w:shd w:val="clear" w:color="auto" w:fill="BFD730" w:themeFill="accent3"/>
            <w:noWrap/>
            <w:vAlign w:val="bottom"/>
            <w:hideMark/>
          </w:tcPr>
          <w:p w14:paraId="4E0ABFDF"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16,0%</w:t>
            </w:r>
          </w:p>
        </w:tc>
      </w:tr>
      <w:tr w:rsidR="009E6F22" w:rsidRPr="009E6F22" w14:paraId="74A1E214" w14:textId="77777777" w:rsidTr="009E6F22">
        <w:trPr>
          <w:trHeight w:val="289"/>
        </w:trPr>
        <w:tc>
          <w:tcPr>
            <w:tcW w:w="1600" w:type="dxa"/>
            <w:shd w:val="clear" w:color="auto" w:fill="auto"/>
            <w:vAlign w:val="bottom"/>
            <w:hideMark/>
          </w:tcPr>
          <w:p w14:paraId="1116B5E5"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Oct-21</w:t>
            </w:r>
          </w:p>
        </w:tc>
        <w:tc>
          <w:tcPr>
            <w:tcW w:w="2504" w:type="dxa"/>
            <w:shd w:val="clear" w:color="auto" w:fill="F58220" w:themeFill="accent1"/>
            <w:noWrap/>
            <w:vAlign w:val="bottom"/>
            <w:hideMark/>
          </w:tcPr>
          <w:p w14:paraId="2F4CC7D7"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1 036 674 654 205 </w:t>
            </w:r>
          </w:p>
        </w:tc>
        <w:tc>
          <w:tcPr>
            <w:tcW w:w="2040" w:type="dxa"/>
            <w:shd w:val="clear" w:color="auto" w:fill="BFD730" w:themeFill="accent3"/>
            <w:noWrap/>
            <w:vAlign w:val="bottom"/>
            <w:hideMark/>
          </w:tcPr>
          <w:p w14:paraId="2F9B5F0B" w14:textId="433F85F4"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126 082 582</w:t>
            </w:r>
          </w:p>
        </w:tc>
        <w:tc>
          <w:tcPr>
            <w:tcW w:w="1901" w:type="dxa"/>
            <w:shd w:val="clear" w:color="auto" w:fill="BFD730" w:themeFill="accent3"/>
            <w:noWrap/>
            <w:vAlign w:val="bottom"/>
            <w:hideMark/>
          </w:tcPr>
          <w:p w14:paraId="7699FDF6"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8171</w:t>
            </w:r>
          </w:p>
        </w:tc>
        <w:tc>
          <w:tcPr>
            <w:tcW w:w="1901" w:type="dxa"/>
            <w:shd w:val="clear" w:color="auto" w:fill="BFD730" w:themeFill="accent3"/>
            <w:noWrap/>
            <w:vAlign w:val="bottom"/>
            <w:hideMark/>
          </w:tcPr>
          <w:p w14:paraId="0CB0C5D3"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11,1%</w:t>
            </w:r>
          </w:p>
        </w:tc>
      </w:tr>
      <w:tr w:rsidR="009E6F22" w:rsidRPr="009E6F22" w14:paraId="4564353F" w14:textId="77777777" w:rsidTr="009E6F22">
        <w:trPr>
          <w:trHeight w:val="289"/>
        </w:trPr>
        <w:tc>
          <w:tcPr>
            <w:tcW w:w="1600" w:type="dxa"/>
            <w:shd w:val="clear" w:color="auto" w:fill="auto"/>
            <w:vAlign w:val="bottom"/>
            <w:hideMark/>
          </w:tcPr>
          <w:p w14:paraId="016AFC7A"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Nov-21</w:t>
            </w:r>
          </w:p>
        </w:tc>
        <w:tc>
          <w:tcPr>
            <w:tcW w:w="2504" w:type="dxa"/>
            <w:shd w:val="clear" w:color="auto" w:fill="F58220" w:themeFill="accent1"/>
            <w:noWrap/>
            <w:vAlign w:val="bottom"/>
            <w:hideMark/>
          </w:tcPr>
          <w:p w14:paraId="00647452"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1 129 846 454 138 </w:t>
            </w:r>
          </w:p>
        </w:tc>
        <w:tc>
          <w:tcPr>
            <w:tcW w:w="2040" w:type="dxa"/>
            <w:shd w:val="clear" w:color="auto" w:fill="BFD730" w:themeFill="accent3"/>
            <w:noWrap/>
            <w:vAlign w:val="bottom"/>
            <w:hideMark/>
          </w:tcPr>
          <w:p w14:paraId="28CF1069" w14:textId="3F40EAF5"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127 206 375</w:t>
            </w:r>
          </w:p>
        </w:tc>
        <w:tc>
          <w:tcPr>
            <w:tcW w:w="1901" w:type="dxa"/>
            <w:shd w:val="clear" w:color="auto" w:fill="BFD730" w:themeFill="accent3"/>
            <w:noWrap/>
            <w:vAlign w:val="bottom"/>
            <w:hideMark/>
          </w:tcPr>
          <w:p w14:paraId="2AB547F9"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8715</w:t>
            </w:r>
          </w:p>
        </w:tc>
        <w:tc>
          <w:tcPr>
            <w:tcW w:w="1901" w:type="dxa"/>
            <w:shd w:val="clear" w:color="auto" w:fill="BFD730" w:themeFill="accent3"/>
            <w:noWrap/>
            <w:vAlign w:val="bottom"/>
            <w:hideMark/>
          </w:tcPr>
          <w:p w14:paraId="0796F5E6"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20,6%</w:t>
            </w:r>
          </w:p>
        </w:tc>
      </w:tr>
      <w:tr w:rsidR="009E6F22" w:rsidRPr="009E6F22" w14:paraId="39822807" w14:textId="77777777" w:rsidTr="009E6F22">
        <w:trPr>
          <w:trHeight w:val="289"/>
        </w:trPr>
        <w:tc>
          <w:tcPr>
            <w:tcW w:w="1600" w:type="dxa"/>
            <w:shd w:val="clear" w:color="auto" w:fill="auto"/>
            <w:vAlign w:val="bottom"/>
            <w:hideMark/>
          </w:tcPr>
          <w:p w14:paraId="305B90AC"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Dec-21</w:t>
            </w:r>
          </w:p>
        </w:tc>
        <w:tc>
          <w:tcPr>
            <w:tcW w:w="2504" w:type="dxa"/>
            <w:shd w:val="clear" w:color="auto" w:fill="F58220" w:themeFill="accent1"/>
            <w:noWrap/>
            <w:vAlign w:val="bottom"/>
            <w:hideMark/>
          </w:tcPr>
          <w:p w14:paraId="43C9E7B5"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1 147 364 076 089 </w:t>
            </w:r>
          </w:p>
        </w:tc>
        <w:tc>
          <w:tcPr>
            <w:tcW w:w="2040" w:type="dxa"/>
            <w:shd w:val="clear" w:color="auto" w:fill="BFD730" w:themeFill="accent3"/>
            <w:noWrap/>
            <w:vAlign w:val="bottom"/>
            <w:hideMark/>
          </w:tcPr>
          <w:p w14:paraId="33CAE0B3" w14:textId="0636A3E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128 960 377</w:t>
            </w:r>
          </w:p>
        </w:tc>
        <w:tc>
          <w:tcPr>
            <w:tcW w:w="1901" w:type="dxa"/>
            <w:shd w:val="clear" w:color="auto" w:fill="BFD730" w:themeFill="accent3"/>
            <w:noWrap/>
            <w:vAlign w:val="bottom"/>
            <w:hideMark/>
          </w:tcPr>
          <w:p w14:paraId="091AF39F"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8842</w:t>
            </w:r>
          </w:p>
        </w:tc>
        <w:tc>
          <w:tcPr>
            <w:tcW w:w="1901" w:type="dxa"/>
            <w:shd w:val="clear" w:color="auto" w:fill="BFD730" w:themeFill="accent3"/>
            <w:noWrap/>
            <w:vAlign w:val="bottom"/>
            <w:hideMark/>
          </w:tcPr>
          <w:p w14:paraId="6A00BDE7"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9,6%</w:t>
            </w:r>
          </w:p>
        </w:tc>
      </w:tr>
      <w:tr w:rsidR="009E6F22" w:rsidRPr="009E6F22" w14:paraId="43CCAA2C" w14:textId="77777777" w:rsidTr="009E6F22">
        <w:trPr>
          <w:trHeight w:val="289"/>
        </w:trPr>
        <w:tc>
          <w:tcPr>
            <w:tcW w:w="1600" w:type="dxa"/>
            <w:shd w:val="clear" w:color="auto" w:fill="auto"/>
            <w:vAlign w:val="bottom"/>
            <w:hideMark/>
          </w:tcPr>
          <w:p w14:paraId="5146579A"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Jan-22</w:t>
            </w:r>
          </w:p>
        </w:tc>
        <w:tc>
          <w:tcPr>
            <w:tcW w:w="2504" w:type="dxa"/>
            <w:shd w:val="clear" w:color="auto" w:fill="F58220" w:themeFill="accent1"/>
            <w:noWrap/>
            <w:vAlign w:val="bottom"/>
            <w:hideMark/>
          </w:tcPr>
          <w:p w14:paraId="129B9E97"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960 782 863 732 </w:t>
            </w:r>
          </w:p>
        </w:tc>
        <w:tc>
          <w:tcPr>
            <w:tcW w:w="2040" w:type="dxa"/>
            <w:shd w:val="clear" w:color="auto" w:fill="BFD730" w:themeFill="accent3"/>
            <w:noWrap/>
            <w:vAlign w:val="bottom"/>
            <w:hideMark/>
          </w:tcPr>
          <w:p w14:paraId="771FD30E" w14:textId="52C0BCB2"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114 988 683</w:t>
            </w:r>
          </w:p>
        </w:tc>
        <w:tc>
          <w:tcPr>
            <w:tcW w:w="1901" w:type="dxa"/>
            <w:shd w:val="clear" w:color="auto" w:fill="BFD730" w:themeFill="accent3"/>
            <w:noWrap/>
            <w:vAlign w:val="bottom"/>
            <w:hideMark/>
          </w:tcPr>
          <w:p w14:paraId="1AF0B5E0"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8304</w:t>
            </w:r>
          </w:p>
        </w:tc>
        <w:tc>
          <w:tcPr>
            <w:tcW w:w="1901" w:type="dxa"/>
            <w:shd w:val="clear" w:color="auto" w:fill="BFD730" w:themeFill="accent3"/>
            <w:noWrap/>
            <w:vAlign w:val="bottom"/>
            <w:hideMark/>
          </w:tcPr>
          <w:p w14:paraId="1F7E1A89"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16,1%</w:t>
            </w:r>
          </w:p>
        </w:tc>
      </w:tr>
      <w:tr w:rsidR="009E6F22" w:rsidRPr="009E6F22" w14:paraId="18B3296E" w14:textId="77777777" w:rsidTr="009E6F22">
        <w:trPr>
          <w:trHeight w:val="289"/>
        </w:trPr>
        <w:tc>
          <w:tcPr>
            <w:tcW w:w="1600" w:type="dxa"/>
            <w:shd w:val="clear" w:color="auto" w:fill="auto"/>
            <w:vAlign w:val="bottom"/>
            <w:hideMark/>
          </w:tcPr>
          <w:p w14:paraId="1DA940DD"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Feb-22</w:t>
            </w:r>
          </w:p>
        </w:tc>
        <w:tc>
          <w:tcPr>
            <w:tcW w:w="2504" w:type="dxa"/>
            <w:shd w:val="clear" w:color="auto" w:fill="F58220" w:themeFill="accent1"/>
            <w:noWrap/>
            <w:vAlign w:val="bottom"/>
            <w:hideMark/>
          </w:tcPr>
          <w:p w14:paraId="012A20D3"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1 122 350 186 710 </w:t>
            </w:r>
          </w:p>
        </w:tc>
        <w:tc>
          <w:tcPr>
            <w:tcW w:w="2040" w:type="dxa"/>
            <w:shd w:val="clear" w:color="auto" w:fill="BFD730" w:themeFill="accent3"/>
            <w:noWrap/>
            <w:vAlign w:val="bottom"/>
            <w:hideMark/>
          </w:tcPr>
          <w:p w14:paraId="4839FD84" w14:textId="5D997AE1"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123 706 370</w:t>
            </w:r>
          </w:p>
        </w:tc>
        <w:tc>
          <w:tcPr>
            <w:tcW w:w="1901" w:type="dxa"/>
            <w:shd w:val="clear" w:color="auto" w:fill="BFD730" w:themeFill="accent3"/>
            <w:noWrap/>
            <w:vAlign w:val="bottom"/>
            <w:hideMark/>
          </w:tcPr>
          <w:p w14:paraId="73BF9A00"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8411</w:t>
            </w:r>
          </w:p>
        </w:tc>
        <w:tc>
          <w:tcPr>
            <w:tcW w:w="1901" w:type="dxa"/>
            <w:shd w:val="clear" w:color="auto" w:fill="BFD730" w:themeFill="accent3"/>
            <w:noWrap/>
            <w:vAlign w:val="bottom"/>
            <w:hideMark/>
          </w:tcPr>
          <w:p w14:paraId="1883F0A2"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17,4%</w:t>
            </w:r>
          </w:p>
        </w:tc>
      </w:tr>
      <w:tr w:rsidR="009E6F22" w:rsidRPr="009E6F22" w14:paraId="50644877" w14:textId="77777777" w:rsidTr="009E6F22">
        <w:trPr>
          <w:trHeight w:val="289"/>
        </w:trPr>
        <w:tc>
          <w:tcPr>
            <w:tcW w:w="1600" w:type="dxa"/>
            <w:shd w:val="clear" w:color="auto" w:fill="auto"/>
            <w:vAlign w:val="bottom"/>
            <w:hideMark/>
          </w:tcPr>
          <w:p w14:paraId="2C492BBE"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Mar-22</w:t>
            </w:r>
          </w:p>
        </w:tc>
        <w:tc>
          <w:tcPr>
            <w:tcW w:w="2504" w:type="dxa"/>
            <w:shd w:val="clear" w:color="auto" w:fill="F58220" w:themeFill="accent1"/>
            <w:noWrap/>
            <w:vAlign w:val="bottom"/>
            <w:hideMark/>
          </w:tcPr>
          <w:p w14:paraId="0E1FD624"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1 150 548 182 261 </w:t>
            </w:r>
          </w:p>
        </w:tc>
        <w:tc>
          <w:tcPr>
            <w:tcW w:w="2040" w:type="dxa"/>
            <w:shd w:val="clear" w:color="auto" w:fill="BFD730" w:themeFill="accent3"/>
            <w:noWrap/>
            <w:vAlign w:val="bottom"/>
            <w:hideMark/>
          </w:tcPr>
          <w:p w14:paraId="7666ECCE" w14:textId="3A7F0FE6"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137 174 266</w:t>
            </w:r>
          </w:p>
        </w:tc>
        <w:tc>
          <w:tcPr>
            <w:tcW w:w="1901" w:type="dxa"/>
            <w:shd w:val="clear" w:color="auto" w:fill="BFD730" w:themeFill="accent3"/>
            <w:noWrap/>
            <w:vAlign w:val="bottom"/>
            <w:hideMark/>
          </w:tcPr>
          <w:p w14:paraId="659790D9"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8575</w:t>
            </w:r>
          </w:p>
        </w:tc>
        <w:tc>
          <w:tcPr>
            <w:tcW w:w="1901" w:type="dxa"/>
            <w:shd w:val="clear" w:color="auto" w:fill="BFD730" w:themeFill="accent3"/>
            <w:noWrap/>
            <w:vAlign w:val="bottom"/>
            <w:hideMark/>
          </w:tcPr>
          <w:p w14:paraId="029CB1F9"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13,3%</w:t>
            </w:r>
          </w:p>
        </w:tc>
      </w:tr>
      <w:tr w:rsidR="009E6F22" w:rsidRPr="009E6F22" w14:paraId="2645946A" w14:textId="77777777" w:rsidTr="009E6F22">
        <w:trPr>
          <w:trHeight w:val="289"/>
        </w:trPr>
        <w:tc>
          <w:tcPr>
            <w:tcW w:w="1600" w:type="dxa"/>
            <w:shd w:val="clear" w:color="auto" w:fill="auto"/>
            <w:vAlign w:val="bottom"/>
            <w:hideMark/>
          </w:tcPr>
          <w:p w14:paraId="323CE11D" w14:textId="77777777" w:rsidR="009E6F22" w:rsidRPr="009E6F22" w:rsidRDefault="009E6F22" w:rsidP="009E6F2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Apr-22</w:t>
            </w:r>
          </w:p>
        </w:tc>
        <w:tc>
          <w:tcPr>
            <w:tcW w:w="2504" w:type="dxa"/>
            <w:shd w:val="clear" w:color="auto" w:fill="F58220" w:themeFill="accent1"/>
            <w:noWrap/>
            <w:vAlign w:val="bottom"/>
            <w:hideMark/>
          </w:tcPr>
          <w:p w14:paraId="6494E4E2"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1 168 029 601 917 </w:t>
            </w:r>
          </w:p>
        </w:tc>
        <w:tc>
          <w:tcPr>
            <w:tcW w:w="2040" w:type="dxa"/>
            <w:shd w:val="clear" w:color="auto" w:fill="BFD730" w:themeFill="accent3"/>
            <w:noWrap/>
            <w:vAlign w:val="bottom"/>
            <w:hideMark/>
          </w:tcPr>
          <w:p w14:paraId="3F1D99A7" w14:textId="6E05A9EA"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132 751 465</w:t>
            </w:r>
          </w:p>
        </w:tc>
        <w:tc>
          <w:tcPr>
            <w:tcW w:w="1901" w:type="dxa"/>
            <w:shd w:val="clear" w:color="auto" w:fill="BFD730" w:themeFill="accent3"/>
            <w:noWrap/>
            <w:vAlign w:val="bottom"/>
            <w:hideMark/>
          </w:tcPr>
          <w:p w14:paraId="6D9C768E"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7840</w:t>
            </w:r>
          </w:p>
        </w:tc>
        <w:tc>
          <w:tcPr>
            <w:tcW w:w="1901" w:type="dxa"/>
            <w:shd w:val="clear" w:color="auto" w:fill="BFD730" w:themeFill="accent3"/>
            <w:noWrap/>
            <w:vAlign w:val="bottom"/>
            <w:hideMark/>
          </w:tcPr>
          <w:p w14:paraId="267D0C17"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15,4%</w:t>
            </w:r>
          </w:p>
        </w:tc>
      </w:tr>
      <w:tr w:rsidR="009E6F22" w:rsidRPr="009E6F22" w14:paraId="4DDCEC5A" w14:textId="77777777" w:rsidTr="009E6F22">
        <w:trPr>
          <w:trHeight w:val="289"/>
        </w:trPr>
        <w:tc>
          <w:tcPr>
            <w:tcW w:w="1600" w:type="dxa"/>
            <w:shd w:val="clear" w:color="auto" w:fill="auto"/>
            <w:vAlign w:val="bottom"/>
            <w:hideMark/>
          </w:tcPr>
          <w:p w14:paraId="565B79FA" w14:textId="625C3678" w:rsidR="009E6F22" w:rsidRPr="009E6F22" w:rsidRDefault="00F56C9F" w:rsidP="009E6F22">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May</w:t>
            </w:r>
            <w:r w:rsidR="009E6F22" w:rsidRPr="009E6F22">
              <w:rPr>
                <w:rFonts w:ascii="Calibri" w:eastAsia="Times New Roman" w:hAnsi="Calibri" w:cs="Calibri"/>
                <w:b/>
                <w:bCs/>
                <w:color w:val="000000"/>
                <w:lang w:eastAsia="en-ZA"/>
              </w:rPr>
              <w:t>-22</w:t>
            </w:r>
          </w:p>
        </w:tc>
        <w:tc>
          <w:tcPr>
            <w:tcW w:w="2504" w:type="dxa"/>
            <w:shd w:val="clear" w:color="auto" w:fill="F58220" w:themeFill="accent1"/>
            <w:noWrap/>
            <w:vAlign w:val="bottom"/>
            <w:hideMark/>
          </w:tcPr>
          <w:p w14:paraId="0E635300" w14:textId="77777777" w:rsidR="009E6F22" w:rsidRPr="009E6F22" w:rsidRDefault="009E6F22" w:rsidP="009E6F22">
            <w:pPr>
              <w:spacing w:after="0" w:line="240" w:lineRule="auto"/>
              <w:rPr>
                <w:rFonts w:ascii="Calibri" w:eastAsia="Times New Roman" w:hAnsi="Calibri" w:cs="Calibri"/>
                <w:b/>
                <w:bCs/>
                <w:lang w:eastAsia="en-ZA"/>
              </w:rPr>
            </w:pPr>
            <w:r w:rsidRPr="009E6F22">
              <w:rPr>
                <w:rFonts w:ascii="Calibri" w:eastAsia="Times New Roman" w:hAnsi="Calibri" w:cs="Calibri"/>
                <w:b/>
                <w:bCs/>
                <w:lang w:eastAsia="en-ZA"/>
              </w:rPr>
              <w:t xml:space="preserve">        1 229 315 269 279 </w:t>
            </w:r>
          </w:p>
        </w:tc>
        <w:tc>
          <w:tcPr>
            <w:tcW w:w="2040" w:type="dxa"/>
            <w:shd w:val="clear" w:color="auto" w:fill="BFD730" w:themeFill="accent3"/>
            <w:noWrap/>
            <w:vAlign w:val="bottom"/>
            <w:hideMark/>
          </w:tcPr>
          <w:p w14:paraId="1373DF0D" w14:textId="4120373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132 928 553</w:t>
            </w:r>
          </w:p>
        </w:tc>
        <w:tc>
          <w:tcPr>
            <w:tcW w:w="1901" w:type="dxa"/>
            <w:shd w:val="clear" w:color="auto" w:fill="BFD730" w:themeFill="accent3"/>
            <w:noWrap/>
            <w:vAlign w:val="bottom"/>
            <w:hideMark/>
          </w:tcPr>
          <w:p w14:paraId="5F40A41A"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8240</w:t>
            </w:r>
          </w:p>
        </w:tc>
        <w:tc>
          <w:tcPr>
            <w:tcW w:w="1901" w:type="dxa"/>
            <w:shd w:val="clear" w:color="auto" w:fill="BFD730" w:themeFill="accent3"/>
            <w:noWrap/>
            <w:vAlign w:val="bottom"/>
            <w:hideMark/>
          </w:tcPr>
          <w:p w14:paraId="4DE463FE" w14:textId="77777777" w:rsidR="009E6F22" w:rsidRP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15,7%</w:t>
            </w:r>
          </w:p>
        </w:tc>
      </w:tr>
    </w:tbl>
    <w:p w14:paraId="260F7E0F" w14:textId="17E9B50F" w:rsidR="00E66A09" w:rsidRDefault="00E66A09" w:rsidP="00E66A09">
      <w:pPr>
        <w:rPr>
          <w:i/>
        </w:rPr>
      </w:pPr>
      <w:r w:rsidRPr="00476742">
        <w:rPr>
          <w:i/>
        </w:rPr>
        <w:t xml:space="preserve">Source: BankservAfrica and </w:t>
      </w:r>
      <w:r>
        <w:rPr>
          <w:i/>
        </w:rPr>
        <w:t>E</w:t>
      </w:r>
      <w:r w:rsidRPr="00476742">
        <w:rPr>
          <w:i/>
        </w:rPr>
        <w:t>conomists</w:t>
      </w:r>
      <w:r>
        <w:rPr>
          <w:i/>
        </w:rPr>
        <w:t>.</w:t>
      </w:r>
      <w:r w:rsidRPr="00476742">
        <w:rPr>
          <w:i/>
        </w:rPr>
        <w:t>co</w:t>
      </w:r>
      <w:r>
        <w:rPr>
          <w:i/>
        </w:rPr>
        <w:t>.</w:t>
      </w:r>
      <w:r w:rsidRPr="00476742">
        <w:rPr>
          <w:i/>
        </w:rPr>
        <w:t>za</w:t>
      </w:r>
      <w:bookmarkEnd w:id="1"/>
      <w:bookmarkEnd w:id="2"/>
    </w:p>
    <w:p w14:paraId="44A1AB93" w14:textId="29FA4157" w:rsidR="00AE7881" w:rsidRPr="00EF1A12" w:rsidRDefault="00AE7881" w:rsidP="00AE7881">
      <w:pPr>
        <w:rPr>
          <w:b/>
          <w:bCs/>
          <w:sz w:val="24"/>
          <w:szCs w:val="24"/>
        </w:rPr>
      </w:pPr>
      <w:r w:rsidRPr="00EF1A12">
        <w:rPr>
          <w:b/>
          <w:bCs/>
        </w:rPr>
        <w:t>*</w:t>
      </w:r>
      <w:r w:rsidRPr="00EF1A12">
        <w:rPr>
          <w:b/>
          <w:bCs/>
          <w:sz w:val="24"/>
          <w:szCs w:val="24"/>
        </w:rPr>
        <w:t xml:space="preserve">A note on the revisions </w:t>
      </w:r>
    </w:p>
    <w:p w14:paraId="093FF694" w14:textId="6626D5E6" w:rsidR="00AE7881" w:rsidRDefault="00AE7881" w:rsidP="00AE7881">
      <w:bookmarkStart w:id="9" w:name="_Hlk106195532"/>
      <w:r>
        <w:t xml:space="preserve">The </w:t>
      </w:r>
      <w:r w:rsidRPr="00EA65A2">
        <w:t xml:space="preserve">BETI </w:t>
      </w:r>
      <w:r>
        <w:t xml:space="preserve">reflects the </w:t>
      </w:r>
      <w:r w:rsidRPr="00EA65A2">
        <w:t>standardi</w:t>
      </w:r>
      <w:r>
        <w:t>s</w:t>
      </w:r>
      <w:r w:rsidRPr="00EA65A2">
        <w:t>ed value</w:t>
      </w:r>
      <w:r>
        <w:t xml:space="preserve"> of all economic transactions in the South Africa economy at seasonally adjusted </w:t>
      </w:r>
      <w:r w:rsidRPr="00EA65A2">
        <w:t>real</w:t>
      </w:r>
      <w:r>
        <w:t xml:space="preserve"> </w:t>
      </w:r>
      <w:r w:rsidRPr="00EA65A2">
        <w:t xml:space="preserve">constant prices </w:t>
      </w:r>
      <w:r>
        <w:t>(</w:t>
      </w:r>
      <w:r w:rsidRPr="00EA65A2">
        <w:t>2005=100</w:t>
      </w:r>
      <w:r>
        <w:t xml:space="preserve">). On an ongoing basis, there are always small differences between previously published index numbers and most recent, given the processes of deflating (to strip out the impact of inflation from the data) and seasonally adjustment (to strip out any seasonal behaviour in the data). </w:t>
      </w:r>
    </w:p>
    <w:p w14:paraId="75E34CE0" w14:textId="77777777" w:rsidR="00AE7881" w:rsidRDefault="00AE7881" w:rsidP="00AE7881">
      <w:r>
        <w:t xml:space="preserve">The May 2022 BETI release has been subjected to </w:t>
      </w:r>
      <w:proofErr w:type="gramStart"/>
      <w:r>
        <w:t>a number of</w:t>
      </w:r>
      <w:proofErr w:type="gramEnd"/>
      <w:r>
        <w:t xml:space="preserve"> adjustments that resulted in revised index and growth numbers. </w:t>
      </w:r>
    </w:p>
    <w:p w14:paraId="2C0927A9" w14:textId="7AE8BE4E" w:rsidR="00AE7881" w:rsidRDefault="00AE7881" w:rsidP="00AE7881">
      <w:pPr>
        <w:pStyle w:val="ListParagraph"/>
        <w:numPr>
          <w:ilvl w:val="0"/>
          <w:numId w:val="6"/>
        </w:numPr>
        <w:spacing w:before="240" w:after="240"/>
        <w:ind w:left="714" w:hanging="357"/>
      </w:pPr>
      <w:r>
        <w:t>Inflation forecasts have been updated with actuals to April 2022</w:t>
      </w:r>
    </w:p>
    <w:p w14:paraId="764342A7" w14:textId="4DD9A9CD" w:rsidR="00AE7881" w:rsidRDefault="00AE7881" w:rsidP="00AE7881">
      <w:pPr>
        <w:pStyle w:val="ListParagraph"/>
        <w:numPr>
          <w:ilvl w:val="0"/>
          <w:numId w:val="6"/>
        </w:numPr>
        <w:spacing w:before="240" w:after="240"/>
        <w:ind w:left="714" w:hanging="357"/>
      </w:pPr>
      <w:r>
        <w:t>Seasonal factors were revised and updated to May 2022</w:t>
      </w:r>
    </w:p>
    <w:p w14:paraId="5A65FF9F" w14:textId="77777777" w:rsidR="00AE7881" w:rsidRDefault="00AE7881" w:rsidP="00AE7881">
      <w:r w:rsidRPr="00130964">
        <w:rPr>
          <w:b/>
          <w:bCs/>
        </w:rPr>
        <w:t>Deflating nominal values</w:t>
      </w:r>
      <w:r>
        <w:t xml:space="preserve">:  The total PPI or otherwise defined as the PPI for final manufactured goods (25% weighting) in combination with the CPI for all urban areas excluding homeowners rent (75% weighting) </w:t>
      </w:r>
      <w:proofErr w:type="gramStart"/>
      <w:r>
        <w:t>are used</w:t>
      </w:r>
      <w:proofErr w:type="gramEnd"/>
      <w:r>
        <w:t xml:space="preserve"> to deflate the nominal values to reflect real values. There is a one-month lag period before the inflation data gets </w:t>
      </w:r>
      <w:r>
        <w:lastRenderedPageBreak/>
        <w:t xml:space="preserve">released for a certain month, which has the implication that the most recent BETI data point gets deflated by forecast numbers for PPI and CPI excluding homeowners rent. Then in the next month, when the actual PPI and CPI data are available, it impacts on the BETI in so far as there are discrepancies between the forecasts used and the actual outcomes of the relevant inflation numbers. </w:t>
      </w:r>
    </w:p>
    <w:p w14:paraId="160C5A1F" w14:textId="77777777" w:rsidR="00AE7881" w:rsidRDefault="00AE7881" w:rsidP="00AE7881">
      <w:r w:rsidRPr="00264659">
        <w:t xml:space="preserve">Inflation numbers have been updated to April 2022. The April PPI figure came out notably higher than expected at 13.1% y/y (vs 11.9% in March); market consensus </w:t>
      </w:r>
      <w:r>
        <w:t xml:space="preserve">on the day </w:t>
      </w:r>
      <w:r w:rsidRPr="00264659">
        <w:t xml:space="preserve">was 12.2%. The higher-than-expected PPI had an impact on the deflator used in the BETI </w:t>
      </w:r>
      <w:r>
        <w:t>calculation for</w:t>
      </w:r>
      <w:r w:rsidRPr="00264659">
        <w:t xml:space="preserve"> April</w:t>
      </w:r>
      <w:r>
        <w:t>.</w:t>
      </w:r>
    </w:p>
    <w:p w14:paraId="72EA0531" w14:textId="77777777" w:rsidR="00AE7881" w:rsidRDefault="00AE7881" w:rsidP="00AE7881">
      <w:r w:rsidRPr="00D801CC">
        <w:rPr>
          <w:b/>
          <w:bCs/>
        </w:rPr>
        <w:t>Revised seasonal factors</w:t>
      </w:r>
      <w:r>
        <w:t>: Seasonal adjustment takes place monthly, with seasonal factors been adjusting slightly with each new actual data point becoming available. Revisions impact marginally on historical index values.</w:t>
      </w:r>
    </w:p>
    <w:p w14:paraId="2D2CE85C" w14:textId="77777777" w:rsidR="00AE7881" w:rsidRDefault="00AE7881" w:rsidP="00AE7881"/>
    <w:bookmarkEnd w:id="9"/>
    <w:p w14:paraId="4F713240" w14:textId="77777777" w:rsidR="00AE7881" w:rsidRPr="00AE7881" w:rsidRDefault="00AE7881" w:rsidP="00AE7881">
      <w:pPr>
        <w:rPr>
          <w:b/>
          <w:bCs/>
          <w:u w:val="single"/>
        </w:rPr>
      </w:pPr>
    </w:p>
    <w:sectPr w:rsidR="00AE7881" w:rsidRPr="00AE7881" w:rsidSect="003B201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46C"/>
    <w:multiLevelType w:val="hybridMultilevel"/>
    <w:tmpl w:val="B36CAFF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C91A10"/>
    <w:multiLevelType w:val="hybridMultilevel"/>
    <w:tmpl w:val="42C622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1795615"/>
    <w:multiLevelType w:val="hybridMultilevel"/>
    <w:tmpl w:val="6434A2E6"/>
    <w:lvl w:ilvl="0" w:tplc="3432DC50">
      <w:numFmt w:val="bullet"/>
      <w:lvlText w:val="-"/>
      <w:lvlJc w:val="left"/>
      <w:pPr>
        <w:ind w:left="410" w:hanging="360"/>
      </w:pPr>
      <w:rPr>
        <w:rFonts w:ascii="Calibri" w:eastAsiaTheme="minorHAns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3" w15:restartNumberingAfterBreak="0">
    <w:nsid w:val="599330A4"/>
    <w:multiLevelType w:val="hybridMultilevel"/>
    <w:tmpl w:val="960480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B2865B3"/>
    <w:multiLevelType w:val="hybridMultilevel"/>
    <w:tmpl w:val="B2D4E3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14141AC"/>
    <w:multiLevelType w:val="hybridMultilevel"/>
    <w:tmpl w:val="3D00B4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tDAwNjAzMzUyNjJT0lEKTi0uzszPAykwqgUAR8K5PiwAAAA="/>
  </w:docVars>
  <w:rsids>
    <w:rsidRoot w:val="005E72DA"/>
    <w:rsid w:val="000005E1"/>
    <w:rsid w:val="0000273D"/>
    <w:rsid w:val="00007F3A"/>
    <w:rsid w:val="000122CF"/>
    <w:rsid w:val="000130F7"/>
    <w:rsid w:val="00015A70"/>
    <w:rsid w:val="00017142"/>
    <w:rsid w:val="00023CF6"/>
    <w:rsid w:val="00026E87"/>
    <w:rsid w:val="00031F6D"/>
    <w:rsid w:val="00032D81"/>
    <w:rsid w:val="000356A7"/>
    <w:rsid w:val="000401E9"/>
    <w:rsid w:val="000403DF"/>
    <w:rsid w:val="000479E4"/>
    <w:rsid w:val="000510F7"/>
    <w:rsid w:val="000535A5"/>
    <w:rsid w:val="000545B7"/>
    <w:rsid w:val="00056C11"/>
    <w:rsid w:val="000602F1"/>
    <w:rsid w:val="000617AE"/>
    <w:rsid w:val="000619FC"/>
    <w:rsid w:val="000668FD"/>
    <w:rsid w:val="00072509"/>
    <w:rsid w:val="00074674"/>
    <w:rsid w:val="0007493A"/>
    <w:rsid w:val="00075776"/>
    <w:rsid w:val="00081495"/>
    <w:rsid w:val="00085CF4"/>
    <w:rsid w:val="00091552"/>
    <w:rsid w:val="000923BF"/>
    <w:rsid w:val="00092BBE"/>
    <w:rsid w:val="00094911"/>
    <w:rsid w:val="00094A3A"/>
    <w:rsid w:val="00095137"/>
    <w:rsid w:val="000A085F"/>
    <w:rsid w:val="000B14F7"/>
    <w:rsid w:val="000B1B20"/>
    <w:rsid w:val="000B1F49"/>
    <w:rsid w:val="000B3598"/>
    <w:rsid w:val="000B4B3B"/>
    <w:rsid w:val="000C1FEA"/>
    <w:rsid w:val="000C2863"/>
    <w:rsid w:val="000C2A99"/>
    <w:rsid w:val="000C5438"/>
    <w:rsid w:val="000D1740"/>
    <w:rsid w:val="000D2C90"/>
    <w:rsid w:val="000D3370"/>
    <w:rsid w:val="000D3600"/>
    <w:rsid w:val="000D4159"/>
    <w:rsid w:val="000D5D2E"/>
    <w:rsid w:val="000D5E38"/>
    <w:rsid w:val="000D66E3"/>
    <w:rsid w:val="000D6C47"/>
    <w:rsid w:val="000E428E"/>
    <w:rsid w:val="000E575E"/>
    <w:rsid w:val="000E6D56"/>
    <w:rsid w:val="000E6D71"/>
    <w:rsid w:val="000F157D"/>
    <w:rsid w:val="000F2782"/>
    <w:rsid w:val="000F5E0D"/>
    <w:rsid w:val="000F78D7"/>
    <w:rsid w:val="001022E1"/>
    <w:rsid w:val="00102457"/>
    <w:rsid w:val="00102A28"/>
    <w:rsid w:val="00103F26"/>
    <w:rsid w:val="001046A1"/>
    <w:rsid w:val="00104EC5"/>
    <w:rsid w:val="00105E65"/>
    <w:rsid w:val="00111F16"/>
    <w:rsid w:val="00112E55"/>
    <w:rsid w:val="0011486A"/>
    <w:rsid w:val="001152B6"/>
    <w:rsid w:val="001166F3"/>
    <w:rsid w:val="001171AD"/>
    <w:rsid w:val="00133663"/>
    <w:rsid w:val="0013397D"/>
    <w:rsid w:val="00134125"/>
    <w:rsid w:val="00134140"/>
    <w:rsid w:val="00141FC6"/>
    <w:rsid w:val="001460D5"/>
    <w:rsid w:val="00155485"/>
    <w:rsid w:val="00157AE2"/>
    <w:rsid w:val="0016746E"/>
    <w:rsid w:val="00170E64"/>
    <w:rsid w:val="00173F66"/>
    <w:rsid w:val="00174E2A"/>
    <w:rsid w:val="001770A0"/>
    <w:rsid w:val="001837FA"/>
    <w:rsid w:val="00184D16"/>
    <w:rsid w:val="00185051"/>
    <w:rsid w:val="00185980"/>
    <w:rsid w:val="00191B8B"/>
    <w:rsid w:val="00195130"/>
    <w:rsid w:val="001963A7"/>
    <w:rsid w:val="00197F36"/>
    <w:rsid w:val="001A04DE"/>
    <w:rsid w:val="001A326C"/>
    <w:rsid w:val="001A5407"/>
    <w:rsid w:val="001A7945"/>
    <w:rsid w:val="001A7A0A"/>
    <w:rsid w:val="001B5571"/>
    <w:rsid w:val="001B62B1"/>
    <w:rsid w:val="001C30C0"/>
    <w:rsid w:val="001D0DAA"/>
    <w:rsid w:val="001D3F1C"/>
    <w:rsid w:val="001E1619"/>
    <w:rsid w:val="001E2F39"/>
    <w:rsid w:val="001E3E12"/>
    <w:rsid w:val="001E660D"/>
    <w:rsid w:val="001E66A0"/>
    <w:rsid w:val="001F4A84"/>
    <w:rsid w:val="001F4AB4"/>
    <w:rsid w:val="001F72AD"/>
    <w:rsid w:val="00203E02"/>
    <w:rsid w:val="00204034"/>
    <w:rsid w:val="0021154F"/>
    <w:rsid w:val="002203BB"/>
    <w:rsid w:val="00226D46"/>
    <w:rsid w:val="0022703A"/>
    <w:rsid w:val="0022772A"/>
    <w:rsid w:val="0023028B"/>
    <w:rsid w:val="0023643F"/>
    <w:rsid w:val="00241E2E"/>
    <w:rsid w:val="002423FD"/>
    <w:rsid w:val="00243F3C"/>
    <w:rsid w:val="002507F6"/>
    <w:rsid w:val="00251AE5"/>
    <w:rsid w:val="00251ECC"/>
    <w:rsid w:val="002526BB"/>
    <w:rsid w:val="00254D7F"/>
    <w:rsid w:val="002560EE"/>
    <w:rsid w:val="0026023A"/>
    <w:rsid w:val="00263C41"/>
    <w:rsid w:val="00275DA7"/>
    <w:rsid w:val="00275DBA"/>
    <w:rsid w:val="00276121"/>
    <w:rsid w:val="00281B22"/>
    <w:rsid w:val="00282600"/>
    <w:rsid w:val="00287C16"/>
    <w:rsid w:val="0029034B"/>
    <w:rsid w:val="00290E03"/>
    <w:rsid w:val="00292818"/>
    <w:rsid w:val="00292A5A"/>
    <w:rsid w:val="00293520"/>
    <w:rsid w:val="002944E2"/>
    <w:rsid w:val="00295532"/>
    <w:rsid w:val="00296889"/>
    <w:rsid w:val="0029708B"/>
    <w:rsid w:val="002A0259"/>
    <w:rsid w:val="002A08FA"/>
    <w:rsid w:val="002A279A"/>
    <w:rsid w:val="002A4DB8"/>
    <w:rsid w:val="002A5732"/>
    <w:rsid w:val="002A5E71"/>
    <w:rsid w:val="002A6335"/>
    <w:rsid w:val="002B026B"/>
    <w:rsid w:val="002B4210"/>
    <w:rsid w:val="002B44A0"/>
    <w:rsid w:val="002B5AD3"/>
    <w:rsid w:val="002B6DB8"/>
    <w:rsid w:val="002C49F6"/>
    <w:rsid w:val="002C645E"/>
    <w:rsid w:val="002D6714"/>
    <w:rsid w:val="002D6E28"/>
    <w:rsid w:val="002D7B12"/>
    <w:rsid w:val="002E044B"/>
    <w:rsid w:val="002E23DD"/>
    <w:rsid w:val="002E3176"/>
    <w:rsid w:val="002E4A2A"/>
    <w:rsid w:val="002E6A19"/>
    <w:rsid w:val="002E785D"/>
    <w:rsid w:val="002F1AB5"/>
    <w:rsid w:val="002F3453"/>
    <w:rsid w:val="002F3873"/>
    <w:rsid w:val="002F4E21"/>
    <w:rsid w:val="002F7B2B"/>
    <w:rsid w:val="00300391"/>
    <w:rsid w:val="00301E4C"/>
    <w:rsid w:val="0030379C"/>
    <w:rsid w:val="00304D9E"/>
    <w:rsid w:val="00311BEC"/>
    <w:rsid w:val="00311D26"/>
    <w:rsid w:val="0031392E"/>
    <w:rsid w:val="00314603"/>
    <w:rsid w:val="00314AE2"/>
    <w:rsid w:val="003153AA"/>
    <w:rsid w:val="00315C65"/>
    <w:rsid w:val="0031689D"/>
    <w:rsid w:val="003200AA"/>
    <w:rsid w:val="00320C4A"/>
    <w:rsid w:val="0032237C"/>
    <w:rsid w:val="0032267E"/>
    <w:rsid w:val="00327375"/>
    <w:rsid w:val="00327A4B"/>
    <w:rsid w:val="00332EB6"/>
    <w:rsid w:val="00334FB7"/>
    <w:rsid w:val="00335501"/>
    <w:rsid w:val="00335884"/>
    <w:rsid w:val="00336955"/>
    <w:rsid w:val="0034302E"/>
    <w:rsid w:val="00344273"/>
    <w:rsid w:val="00344A7A"/>
    <w:rsid w:val="00344B51"/>
    <w:rsid w:val="00355DE3"/>
    <w:rsid w:val="00356CDD"/>
    <w:rsid w:val="00356F59"/>
    <w:rsid w:val="0036134E"/>
    <w:rsid w:val="0036266E"/>
    <w:rsid w:val="00362F60"/>
    <w:rsid w:val="003637FC"/>
    <w:rsid w:val="00363B1C"/>
    <w:rsid w:val="00363D89"/>
    <w:rsid w:val="00366471"/>
    <w:rsid w:val="00370548"/>
    <w:rsid w:val="003714F5"/>
    <w:rsid w:val="0037367F"/>
    <w:rsid w:val="00374129"/>
    <w:rsid w:val="003820C2"/>
    <w:rsid w:val="00382D26"/>
    <w:rsid w:val="00383E1D"/>
    <w:rsid w:val="00385D81"/>
    <w:rsid w:val="00390870"/>
    <w:rsid w:val="003921F5"/>
    <w:rsid w:val="003923B9"/>
    <w:rsid w:val="00393AFF"/>
    <w:rsid w:val="003A08CD"/>
    <w:rsid w:val="003A0D5C"/>
    <w:rsid w:val="003A137C"/>
    <w:rsid w:val="003A1D15"/>
    <w:rsid w:val="003A5987"/>
    <w:rsid w:val="003A678B"/>
    <w:rsid w:val="003B172E"/>
    <w:rsid w:val="003B201F"/>
    <w:rsid w:val="003B2962"/>
    <w:rsid w:val="003B2ACF"/>
    <w:rsid w:val="003B4137"/>
    <w:rsid w:val="003B50DC"/>
    <w:rsid w:val="003B7FBB"/>
    <w:rsid w:val="003C23E2"/>
    <w:rsid w:val="003C4D9B"/>
    <w:rsid w:val="003C7FBD"/>
    <w:rsid w:val="003D3266"/>
    <w:rsid w:val="003D7AE4"/>
    <w:rsid w:val="003E37EF"/>
    <w:rsid w:val="003E4966"/>
    <w:rsid w:val="003E69D6"/>
    <w:rsid w:val="003F25E6"/>
    <w:rsid w:val="003F33B3"/>
    <w:rsid w:val="003F5D6B"/>
    <w:rsid w:val="00400D15"/>
    <w:rsid w:val="00403678"/>
    <w:rsid w:val="004055C8"/>
    <w:rsid w:val="00406130"/>
    <w:rsid w:val="004066EE"/>
    <w:rsid w:val="0040692C"/>
    <w:rsid w:val="00412047"/>
    <w:rsid w:val="00413C32"/>
    <w:rsid w:val="00416135"/>
    <w:rsid w:val="004200AB"/>
    <w:rsid w:val="00420687"/>
    <w:rsid w:val="004209BB"/>
    <w:rsid w:val="00420F3A"/>
    <w:rsid w:val="0042104D"/>
    <w:rsid w:val="00424D84"/>
    <w:rsid w:val="00432212"/>
    <w:rsid w:val="004407FB"/>
    <w:rsid w:val="00441BFA"/>
    <w:rsid w:val="00441F8A"/>
    <w:rsid w:val="0044200B"/>
    <w:rsid w:val="004468C8"/>
    <w:rsid w:val="00446948"/>
    <w:rsid w:val="00447108"/>
    <w:rsid w:val="004517FC"/>
    <w:rsid w:val="004519DE"/>
    <w:rsid w:val="0045201B"/>
    <w:rsid w:val="00455B48"/>
    <w:rsid w:val="004567F8"/>
    <w:rsid w:val="00457356"/>
    <w:rsid w:val="00457403"/>
    <w:rsid w:val="00460C33"/>
    <w:rsid w:val="0046238F"/>
    <w:rsid w:val="004626ED"/>
    <w:rsid w:val="00466051"/>
    <w:rsid w:val="004722FE"/>
    <w:rsid w:val="0047376D"/>
    <w:rsid w:val="00476742"/>
    <w:rsid w:val="00476FC6"/>
    <w:rsid w:val="00481137"/>
    <w:rsid w:val="004829E6"/>
    <w:rsid w:val="00482CB8"/>
    <w:rsid w:val="00487B9F"/>
    <w:rsid w:val="00487F16"/>
    <w:rsid w:val="004908C1"/>
    <w:rsid w:val="0049198D"/>
    <w:rsid w:val="00491F4C"/>
    <w:rsid w:val="004926E1"/>
    <w:rsid w:val="00495304"/>
    <w:rsid w:val="004A4E9F"/>
    <w:rsid w:val="004B0289"/>
    <w:rsid w:val="004B03A7"/>
    <w:rsid w:val="004B2F37"/>
    <w:rsid w:val="004B507F"/>
    <w:rsid w:val="004B74FE"/>
    <w:rsid w:val="004C0442"/>
    <w:rsid w:val="004C2698"/>
    <w:rsid w:val="004C3A92"/>
    <w:rsid w:val="004C7822"/>
    <w:rsid w:val="004D6249"/>
    <w:rsid w:val="004E0772"/>
    <w:rsid w:val="004E3106"/>
    <w:rsid w:val="004E56A8"/>
    <w:rsid w:val="004E75ED"/>
    <w:rsid w:val="004E7C2B"/>
    <w:rsid w:val="004F10E8"/>
    <w:rsid w:val="004F4161"/>
    <w:rsid w:val="004F4C37"/>
    <w:rsid w:val="004F6F2C"/>
    <w:rsid w:val="004F70FA"/>
    <w:rsid w:val="004F727C"/>
    <w:rsid w:val="00502020"/>
    <w:rsid w:val="00502FF1"/>
    <w:rsid w:val="00503FEF"/>
    <w:rsid w:val="00506D2B"/>
    <w:rsid w:val="0051107D"/>
    <w:rsid w:val="00514BD2"/>
    <w:rsid w:val="00515EDB"/>
    <w:rsid w:val="00516F29"/>
    <w:rsid w:val="005218D6"/>
    <w:rsid w:val="00525BA3"/>
    <w:rsid w:val="0053249B"/>
    <w:rsid w:val="00534756"/>
    <w:rsid w:val="0053484A"/>
    <w:rsid w:val="0053574E"/>
    <w:rsid w:val="00536244"/>
    <w:rsid w:val="005371E6"/>
    <w:rsid w:val="0054199F"/>
    <w:rsid w:val="00541A76"/>
    <w:rsid w:val="005465FD"/>
    <w:rsid w:val="005549B4"/>
    <w:rsid w:val="00561A35"/>
    <w:rsid w:val="00565670"/>
    <w:rsid w:val="00570EDF"/>
    <w:rsid w:val="00575A0D"/>
    <w:rsid w:val="00575AA9"/>
    <w:rsid w:val="00582176"/>
    <w:rsid w:val="00584B72"/>
    <w:rsid w:val="00596283"/>
    <w:rsid w:val="005A46DA"/>
    <w:rsid w:val="005A48EB"/>
    <w:rsid w:val="005A4CF7"/>
    <w:rsid w:val="005B1428"/>
    <w:rsid w:val="005B2706"/>
    <w:rsid w:val="005B5809"/>
    <w:rsid w:val="005B6C89"/>
    <w:rsid w:val="005C1F00"/>
    <w:rsid w:val="005C30E8"/>
    <w:rsid w:val="005C3175"/>
    <w:rsid w:val="005D1123"/>
    <w:rsid w:val="005D55BC"/>
    <w:rsid w:val="005D642E"/>
    <w:rsid w:val="005D6598"/>
    <w:rsid w:val="005D6A50"/>
    <w:rsid w:val="005D6B46"/>
    <w:rsid w:val="005D742F"/>
    <w:rsid w:val="005E654B"/>
    <w:rsid w:val="005E6DDA"/>
    <w:rsid w:val="005E72DA"/>
    <w:rsid w:val="005F07B3"/>
    <w:rsid w:val="00603B1D"/>
    <w:rsid w:val="006046F8"/>
    <w:rsid w:val="00606969"/>
    <w:rsid w:val="006112CF"/>
    <w:rsid w:val="00612BC8"/>
    <w:rsid w:val="00613D5B"/>
    <w:rsid w:val="00614B6A"/>
    <w:rsid w:val="00627321"/>
    <w:rsid w:val="00631EC6"/>
    <w:rsid w:val="00634479"/>
    <w:rsid w:val="006415C2"/>
    <w:rsid w:val="00641AEA"/>
    <w:rsid w:val="00644B8D"/>
    <w:rsid w:val="006551F3"/>
    <w:rsid w:val="00655974"/>
    <w:rsid w:val="00655BF3"/>
    <w:rsid w:val="00687256"/>
    <w:rsid w:val="0069223E"/>
    <w:rsid w:val="0069330C"/>
    <w:rsid w:val="0069402F"/>
    <w:rsid w:val="006A3147"/>
    <w:rsid w:val="006A3417"/>
    <w:rsid w:val="006B6AC3"/>
    <w:rsid w:val="006B7307"/>
    <w:rsid w:val="006C2D01"/>
    <w:rsid w:val="006C4D60"/>
    <w:rsid w:val="006C77D0"/>
    <w:rsid w:val="006D2E28"/>
    <w:rsid w:val="006E0180"/>
    <w:rsid w:val="006E46B1"/>
    <w:rsid w:val="006E5960"/>
    <w:rsid w:val="006E7F27"/>
    <w:rsid w:val="006F7F0B"/>
    <w:rsid w:val="007013C6"/>
    <w:rsid w:val="007060BD"/>
    <w:rsid w:val="00706815"/>
    <w:rsid w:val="00712BE0"/>
    <w:rsid w:val="00713AF1"/>
    <w:rsid w:val="00715CBE"/>
    <w:rsid w:val="00715FC3"/>
    <w:rsid w:val="00723702"/>
    <w:rsid w:val="007257E7"/>
    <w:rsid w:val="007262B4"/>
    <w:rsid w:val="00731B35"/>
    <w:rsid w:val="0073230A"/>
    <w:rsid w:val="007340CE"/>
    <w:rsid w:val="007342AC"/>
    <w:rsid w:val="00741E0F"/>
    <w:rsid w:val="00745651"/>
    <w:rsid w:val="0074663C"/>
    <w:rsid w:val="00751411"/>
    <w:rsid w:val="007528E2"/>
    <w:rsid w:val="00760A68"/>
    <w:rsid w:val="00761CA5"/>
    <w:rsid w:val="0076218A"/>
    <w:rsid w:val="007650BF"/>
    <w:rsid w:val="00771E42"/>
    <w:rsid w:val="00777FD6"/>
    <w:rsid w:val="00781B79"/>
    <w:rsid w:val="0078217A"/>
    <w:rsid w:val="00782FED"/>
    <w:rsid w:val="00785619"/>
    <w:rsid w:val="00785787"/>
    <w:rsid w:val="007929DF"/>
    <w:rsid w:val="007A02B4"/>
    <w:rsid w:val="007A469A"/>
    <w:rsid w:val="007A7A8D"/>
    <w:rsid w:val="007B176B"/>
    <w:rsid w:val="007B5453"/>
    <w:rsid w:val="007C07D1"/>
    <w:rsid w:val="007D5BC1"/>
    <w:rsid w:val="007E20A0"/>
    <w:rsid w:val="007E2EAE"/>
    <w:rsid w:val="007E309B"/>
    <w:rsid w:val="007E3BFC"/>
    <w:rsid w:val="007F172C"/>
    <w:rsid w:val="0080600C"/>
    <w:rsid w:val="008061FF"/>
    <w:rsid w:val="00807F51"/>
    <w:rsid w:val="00807FD4"/>
    <w:rsid w:val="0081367C"/>
    <w:rsid w:val="00813818"/>
    <w:rsid w:val="0082751C"/>
    <w:rsid w:val="00830D21"/>
    <w:rsid w:val="0083150B"/>
    <w:rsid w:val="00833CE3"/>
    <w:rsid w:val="00845F49"/>
    <w:rsid w:val="0084781B"/>
    <w:rsid w:val="00853791"/>
    <w:rsid w:val="00853E52"/>
    <w:rsid w:val="008601BB"/>
    <w:rsid w:val="00864513"/>
    <w:rsid w:val="00864BF5"/>
    <w:rsid w:val="00864C8A"/>
    <w:rsid w:val="00866479"/>
    <w:rsid w:val="00866E0D"/>
    <w:rsid w:val="0087033C"/>
    <w:rsid w:val="008709EB"/>
    <w:rsid w:val="008725FB"/>
    <w:rsid w:val="008743F3"/>
    <w:rsid w:val="00877948"/>
    <w:rsid w:val="008841A9"/>
    <w:rsid w:val="00892E09"/>
    <w:rsid w:val="008945DB"/>
    <w:rsid w:val="0089717B"/>
    <w:rsid w:val="008A0ADD"/>
    <w:rsid w:val="008A1DAA"/>
    <w:rsid w:val="008A20C2"/>
    <w:rsid w:val="008A4F48"/>
    <w:rsid w:val="008A5EDA"/>
    <w:rsid w:val="008A5F3E"/>
    <w:rsid w:val="008B1662"/>
    <w:rsid w:val="008B2C23"/>
    <w:rsid w:val="008B3EBC"/>
    <w:rsid w:val="008B5D49"/>
    <w:rsid w:val="008B6494"/>
    <w:rsid w:val="008C35C3"/>
    <w:rsid w:val="008C61D2"/>
    <w:rsid w:val="008C67F3"/>
    <w:rsid w:val="008C6EEF"/>
    <w:rsid w:val="008D154B"/>
    <w:rsid w:val="008D5675"/>
    <w:rsid w:val="008D74F7"/>
    <w:rsid w:val="008D7D7B"/>
    <w:rsid w:val="008E016F"/>
    <w:rsid w:val="008E082E"/>
    <w:rsid w:val="008E15FB"/>
    <w:rsid w:val="008E4583"/>
    <w:rsid w:val="008F0764"/>
    <w:rsid w:val="00901454"/>
    <w:rsid w:val="009015B4"/>
    <w:rsid w:val="00902F76"/>
    <w:rsid w:val="00903484"/>
    <w:rsid w:val="00904119"/>
    <w:rsid w:val="009046CA"/>
    <w:rsid w:val="00904BE5"/>
    <w:rsid w:val="00910146"/>
    <w:rsid w:val="0091076A"/>
    <w:rsid w:val="009112A9"/>
    <w:rsid w:val="00912565"/>
    <w:rsid w:val="00914563"/>
    <w:rsid w:val="00915605"/>
    <w:rsid w:val="00924000"/>
    <w:rsid w:val="00927AE1"/>
    <w:rsid w:val="009326A9"/>
    <w:rsid w:val="00935FA2"/>
    <w:rsid w:val="00936DF4"/>
    <w:rsid w:val="00940854"/>
    <w:rsid w:val="00942353"/>
    <w:rsid w:val="009444CD"/>
    <w:rsid w:val="009475AF"/>
    <w:rsid w:val="009513F0"/>
    <w:rsid w:val="009514D6"/>
    <w:rsid w:val="0095308F"/>
    <w:rsid w:val="0095490B"/>
    <w:rsid w:val="00956B46"/>
    <w:rsid w:val="00962BBE"/>
    <w:rsid w:val="009632CF"/>
    <w:rsid w:val="00965A1B"/>
    <w:rsid w:val="00965D64"/>
    <w:rsid w:val="00972AD7"/>
    <w:rsid w:val="009743B6"/>
    <w:rsid w:val="0097556E"/>
    <w:rsid w:val="00981F0B"/>
    <w:rsid w:val="0099110C"/>
    <w:rsid w:val="0099609F"/>
    <w:rsid w:val="00997FCE"/>
    <w:rsid w:val="009A1CD3"/>
    <w:rsid w:val="009A43DE"/>
    <w:rsid w:val="009A45A4"/>
    <w:rsid w:val="009A6A9E"/>
    <w:rsid w:val="009B122D"/>
    <w:rsid w:val="009B7767"/>
    <w:rsid w:val="009C229C"/>
    <w:rsid w:val="009C449F"/>
    <w:rsid w:val="009C44C6"/>
    <w:rsid w:val="009C4D14"/>
    <w:rsid w:val="009C605C"/>
    <w:rsid w:val="009C736F"/>
    <w:rsid w:val="009D4C3B"/>
    <w:rsid w:val="009D7FC2"/>
    <w:rsid w:val="009E0177"/>
    <w:rsid w:val="009E19E8"/>
    <w:rsid w:val="009E329A"/>
    <w:rsid w:val="009E4302"/>
    <w:rsid w:val="009E54C3"/>
    <w:rsid w:val="009E5D90"/>
    <w:rsid w:val="009E650B"/>
    <w:rsid w:val="009E6F22"/>
    <w:rsid w:val="009F1073"/>
    <w:rsid w:val="009F5CC0"/>
    <w:rsid w:val="00A00835"/>
    <w:rsid w:val="00A02F72"/>
    <w:rsid w:val="00A033A6"/>
    <w:rsid w:val="00A036F3"/>
    <w:rsid w:val="00A0527F"/>
    <w:rsid w:val="00A125B4"/>
    <w:rsid w:val="00A12772"/>
    <w:rsid w:val="00A20300"/>
    <w:rsid w:val="00A2318A"/>
    <w:rsid w:val="00A2488A"/>
    <w:rsid w:val="00A26635"/>
    <w:rsid w:val="00A3777D"/>
    <w:rsid w:val="00A40396"/>
    <w:rsid w:val="00A4289C"/>
    <w:rsid w:val="00A42C4E"/>
    <w:rsid w:val="00A46852"/>
    <w:rsid w:val="00A5237F"/>
    <w:rsid w:val="00A52BD3"/>
    <w:rsid w:val="00A5676B"/>
    <w:rsid w:val="00A60039"/>
    <w:rsid w:val="00A60DF6"/>
    <w:rsid w:val="00A6397D"/>
    <w:rsid w:val="00A67545"/>
    <w:rsid w:val="00A71B87"/>
    <w:rsid w:val="00A765D0"/>
    <w:rsid w:val="00A817DD"/>
    <w:rsid w:val="00A86B99"/>
    <w:rsid w:val="00A90C60"/>
    <w:rsid w:val="00A913F8"/>
    <w:rsid w:val="00A92F41"/>
    <w:rsid w:val="00A9594F"/>
    <w:rsid w:val="00A971F0"/>
    <w:rsid w:val="00A97A39"/>
    <w:rsid w:val="00AA0702"/>
    <w:rsid w:val="00AA07C2"/>
    <w:rsid w:val="00AA2418"/>
    <w:rsid w:val="00AA7802"/>
    <w:rsid w:val="00AB2715"/>
    <w:rsid w:val="00AB3C14"/>
    <w:rsid w:val="00AB3E5B"/>
    <w:rsid w:val="00AB6107"/>
    <w:rsid w:val="00AB7B06"/>
    <w:rsid w:val="00AC3BD5"/>
    <w:rsid w:val="00AC47F2"/>
    <w:rsid w:val="00AC771B"/>
    <w:rsid w:val="00AD3EAB"/>
    <w:rsid w:val="00AD482A"/>
    <w:rsid w:val="00AD5510"/>
    <w:rsid w:val="00AE1A0D"/>
    <w:rsid w:val="00AE3C89"/>
    <w:rsid w:val="00AE4814"/>
    <w:rsid w:val="00AE74F3"/>
    <w:rsid w:val="00AE7881"/>
    <w:rsid w:val="00AF4A51"/>
    <w:rsid w:val="00AF55B7"/>
    <w:rsid w:val="00AF6207"/>
    <w:rsid w:val="00B0039E"/>
    <w:rsid w:val="00B0182F"/>
    <w:rsid w:val="00B0592A"/>
    <w:rsid w:val="00B075C9"/>
    <w:rsid w:val="00B0799C"/>
    <w:rsid w:val="00B134B3"/>
    <w:rsid w:val="00B15422"/>
    <w:rsid w:val="00B17F0B"/>
    <w:rsid w:val="00B22A0F"/>
    <w:rsid w:val="00B30226"/>
    <w:rsid w:val="00B30E53"/>
    <w:rsid w:val="00B32015"/>
    <w:rsid w:val="00B3555D"/>
    <w:rsid w:val="00B3564C"/>
    <w:rsid w:val="00B361B4"/>
    <w:rsid w:val="00B40C53"/>
    <w:rsid w:val="00B423A9"/>
    <w:rsid w:val="00B4399E"/>
    <w:rsid w:val="00B44C80"/>
    <w:rsid w:val="00B476E0"/>
    <w:rsid w:val="00B4793A"/>
    <w:rsid w:val="00B506F6"/>
    <w:rsid w:val="00B513F2"/>
    <w:rsid w:val="00B53D7B"/>
    <w:rsid w:val="00B53DF7"/>
    <w:rsid w:val="00B5479F"/>
    <w:rsid w:val="00B54E23"/>
    <w:rsid w:val="00B550B9"/>
    <w:rsid w:val="00B57820"/>
    <w:rsid w:val="00B61650"/>
    <w:rsid w:val="00B62456"/>
    <w:rsid w:val="00B65964"/>
    <w:rsid w:val="00B70BC9"/>
    <w:rsid w:val="00B717F0"/>
    <w:rsid w:val="00B77375"/>
    <w:rsid w:val="00B81581"/>
    <w:rsid w:val="00B81B58"/>
    <w:rsid w:val="00B81ECF"/>
    <w:rsid w:val="00B84CF4"/>
    <w:rsid w:val="00B86DBB"/>
    <w:rsid w:val="00B876DF"/>
    <w:rsid w:val="00B9526D"/>
    <w:rsid w:val="00B97139"/>
    <w:rsid w:val="00B973BF"/>
    <w:rsid w:val="00BA0DDD"/>
    <w:rsid w:val="00BA12D9"/>
    <w:rsid w:val="00BA42E9"/>
    <w:rsid w:val="00BA4505"/>
    <w:rsid w:val="00BA6720"/>
    <w:rsid w:val="00BB07CE"/>
    <w:rsid w:val="00BB2921"/>
    <w:rsid w:val="00BB2CB1"/>
    <w:rsid w:val="00BB6974"/>
    <w:rsid w:val="00BB7593"/>
    <w:rsid w:val="00BB7714"/>
    <w:rsid w:val="00BB7DD1"/>
    <w:rsid w:val="00BC1167"/>
    <w:rsid w:val="00BC2ACC"/>
    <w:rsid w:val="00BC3AAA"/>
    <w:rsid w:val="00BC4C09"/>
    <w:rsid w:val="00BC50AF"/>
    <w:rsid w:val="00BD1426"/>
    <w:rsid w:val="00BD31AE"/>
    <w:rsid w:val="00BD5553"/>
    <w:rsid w:val="00BE05B9"/>
    <w:rsid w:val="00BE311F"/>
    <w:rsid w:val="00BE3C88"/>
    <w:rsid w:val="00BE7413"/>
    <w:rsid w:val="00BE7879"/>
    <w:rsid w:val="00BF549D"/>
    <w:rsid w:val="00C000B2"/>
    <w:rsid w:val="00C02A4B"/>
    <w:rsid w:val="00C067B5"/>
    <w:rsid w:val="00C16C62"/>
    <w:rsid w:val="00C2125D"/>
    <w:rsid w:val="00C21F7D"/>
    <w:rsid w:val="00C22A47"/>
    <w:rsid w:val="00C2388C"/>
    <w:rsid w:val="00C27A5D"/>
    <w:rsid w:val="00C40E43"/>
    <w:rsid w:val="00C42410"/>
    <w:rsid w:val="00C5042C"/>
    <w:rsid w:val="00C5181B"/>
    <w:rsid w:val="00C51983"/>
    <w:rsid w:val="00C526EF"/>
    <w:rsid w:val="00C6073A"/>
    <w:rsid w:val="00C61282"/>
    <w:rsid w:val="00C62D65"/>
    <w:rsid w:val="00C6344E"/>
    <w:rsid w:val="00C6533A"/>
    <w:rsid w:val="00C70A0F"/>
    <w:rsid w:val="00C717F3"/>
    <w:rsid w:val="00C7495D"/>
    <w:rsid w:val="00C7539C"/>
    <w:rsid w:val="00C766B2"/>
    <w:rsid w:val="00C812F8"/>
    <w:rsid w:val="00C83BFE"/>
    <w:rsid w:val="00C842F0"/>
    <w:rsid w:val="00C85DB2"/>
    <w:rsid w:val="00C8652D"/>
    <w:rsid w:val="00C87FF9"/>
    <w:rsid w:val="00C952BC"/>
    <w:rsid w:val="00CA2D86"/>
    <w:rsid w:val="00CA376E"/>
    <w:rsid w:val="00CA40A8"/>
    <w:rsid w:val="00CA4A32"/>
    <w:rsid w:val="00CA67DC"/>
    <w:rsid w:val="00CA6DAF"/>
    <w:rsid w:val="00CB4BE9"/>
    <w:rsid w:val="00CC03F9"/>
    <w:rsid w:val="00CC498F"/>
    <w:rsid w:val="00CC5CAB"/>
    <w:rsid w:val="00CC6655"/>
    <w:rsid w:val="00CD3950"/>
    <w:rsid w:val="00CD4DA8"/>
    <w:rsid w:val="00CE1078"/>
    <w:rsid w:val="00CE23DE"/>
    <w:rsid w:val="00CF1D23"/>
    <w:rsid w:val="00D05A27"/>
    <w:rsid w:val="00D1255D"/>
    <w:rsid w:val="00D13D04"/>
    <w:rsid w:val="00D13D35"/>
    <w:rsid w:val="00D14FBB"/>
    <w:rsid w:val="00D15E59"/>
    <w:rsid w:val="00D16363"/>
    <w:rsid w:val="00D16464"/>
    <w:rsid w:val="00D16E45"/>
    <w:rsid w:val="00D208FC"/>
    <w:rsid w:val="00D20E92"/>
    <w:rsid w:val="00D22974"/>
    <w:rsid w:val="00D250FE"/>
    <w:rsid w:val="00D30069"/>
    <w:rsid w:val="00D3348B"/>
    <w:rsid w:val="00D33D24"/>
    <w:rsid w:val="00D3487B"/>
    <w:rsid w:val="00D366B3"/>
    <w:rsid w:val="00D435BA"/>
    <w:rsid w:val="00D44AA4"/>
    <w:rsid w:val="00D4529D"/>
    <w:rsid w:val="00D5308B"/>
    <w:rsid w:val="00D557CC"/>
    <w:rsid w:val="00D56368"/>
    <w:rsid w:val="00D579F2"/>
    <w:rsid w:val="00D62A92"/>
    <w:rsid w:val="00D64975"/>
    <w:rsid w:val="00D65AD9"/>
    <w:rsid w:val="00D65DDA"/>
    <w:rsid w:val="00D66649"/>
    <w:rsid w:val="00D7073A"/>
    <w:rsid w:val="00D750C3"/>
    <w:rsid w:val="00D76058"/>
    <w:rsid w:val="00D7630E"/>
    <w:rsid w:val="00D83A56"/>
    <w:rsid w:val="00D909A7"/>
    <w:rsid w:val="00D96ECB"/>
    <w:rsid w:val="00DA1D11"/>
    <w:rsid w:val="00DA3ADD"/>
    <w:rsid w:val="00DB021F"/>
    <w:rsid w:val="00DB0E96"/>
    <w:rsid w:val="00DB1D77"/>
    <w:rsid w:val="00DB3727"/>
    <w:rsid w:val="00DB5422"/>
    <w:rsid w:val="00DB5E29"/>
    <w:rsid w:val="00DC3997"/>
    <w:rsid w:val="00DC702E"/>
    <w:rsid w:val="00DD06F0"/>
    <w:rsid w:val="00DD518A"/>
    <w:rsid w:val="00DD55C3"/>
    <w:rsid w:val="00DE12B2"/>
    <w:rsid w:val="00DF0208"/>
    <w:rsid w:val="00DF0783"/>
    <w:rsid w:val="00DF23DA"/>
    <w:rsid w:val="00DF462B"/>
    <w:rsid w:val="00DF62C0"/>
    <w:rsid w:val="00DF696E"/>
    <w:rsid w:val="00E022D6"/>
    <w:rsid w:val="00E073F7"/>
    <w:rsid w:val="00E07B75"/>
    <w:rsid w:val="00E107E1"/>
    <w:rsid w:val="00E16162"/>
    <w:rsid w:val="00E2143F"/>
    <w:rsid w:val="00E23E2E"/>
    <w:rsid w:val="00E25035"/>
    <w:rsid w:val="00E27A97"/>
    <w:rsid w:val="00E31651"/>
    <w:rsid w:val="00E33BFB"/>
    <w:rsid w:val="00E37EB7"/>
    <w:rsid w:val="00E51776"/>
    <w:rsid w:val="00E52D03"/>
    <w:rsid w:val="00E601B4"/>
    <w:rsid w:val="00E606F0"/>
    <w:rsid w:val="00E63BAF"/>
    <w:rsid w:val="00E63F9F"/>
    <w:rsid w:val="00E66A09"/>
    <w:rsid w:val="00E67465"/>
    <w:rsid w:val="00E721C5"/>
    <w:rsid w:val="00E75888"/>
    <w:rsid w:val="00E8014B"/>
    <w:rsid w:val="00E821FE"/>
    <w:rsid w:val="00E8232B"/>
    <w:rsid w:val="00E85EC6"/>
    <w:rsid w:val="00E86C5A"/>
    <w:rsid w:val="00E876C2"/>
    <w:rsid w:val="00E907A5"/>
    <w:rsid w:val="00E93777"/>
    <w:rsid w:val="00E93AB3"/>
    <w:rsid w:val="00EA0686"/>
    <w:rsid w:val="00EA58CE"/>
    <w:rsid w:val="00EB2EAB"/>
    <w:rsid w:val="00EB3E88"/>
    <w:rsid w:val="00EB49DF"/>
    <w:rsid w:val="00EB5173"/>
    <w:rsid w:val="00EB555A"/>
    <w:rsid w:val="00EC132A"/>
    <w:rsid w:val="00EC2B6F"/>
    <w:rsid w:val="00EC4BEE"/>
    <w:rsid w:val="00EC6175"/>
    <w:rsid w:val="00ED0F0A"/>
    <w:rsid w:val="00ED1821"/>
    <w:rsid w:val="00ED41FC"/>
    <w:rsid w:val="00EE2018"/>
    <w:rsid w:val="00EE3E27"/>
    <w:rsid w:val="00EE408D"/>
    <w:rsid w:val="00EE6419"/>
    <w:rsid w:val="00EF1A12"/>
    <w:rsid w:val="00EF1CEE"/>
    <w:rsid w:val="00EF27DD"/>
    <w:rsid w:val="00EF3D94"/>
    <w:rsid w:val="00EF5D35"/>
    <w:rsid w:val="00F01C24"/>
    <w:rsid w:val="00F01F54"/>
    <w:rsid w:val="00F1031A"/>
    <w:rsid w:val="00F10A65"/>
    <w:rsid w:val="00F12157"/>
    <w:rsid w:val="00F13A5C"/>
    <w:rsid w:val="00F16372"/>
    <w:rsid w:val="00F17AA9"/>
    <w:rsid w:val="00F2319B"/>
    <w:rsid w:val="00F272F9"/>
    <w:rsid w:val="00F34258"/>
    <w:rsid w:val="00F35A42"/>
    <w:rsid w:val="00F36508"/>
    <w:rsid w:val="00F44AC5"/>
    <w:rsid w:val="00F45162"/>
    <w:rsid w:val="00F4524C"/>
    <w:rsid w:val="00F46421"/>
    <w:rsid w:val="00F46D19"/>
    <w:rsid w:val="00F47838"/>
    <w:rsid w:val="00F47E8E"/>
    <w:rsid w:val="00F54550"/>
    <w:rsid w:val="00F5565E"/>
    <w:rsid w:val="00F56C9F"/>
    <w:rsid w:val="00F60825"/>
    <w:rsid w:val="00F6120F"/>
    <w:rsid w:val="00F61799"/>
    <w:rsid w:val="00F61DB7"/>
    <w:rsid w:val="00F63C74"/>
    <w:rsid w:val="00F6502C"/>
    <w:rsid w:val="00F70167"/>
    <w:rsid w:val="00F81280"/>
    <w:rsid w:val="00F822CE"/>
    <w:rsid w:val="00F84134"/>
    <w:rsid w:val="00F87FB8"/>
    <w:rsid w:val="00F92FC6"/>
    <w:rsid w:val="00F95677"/>
    <w:rsid w:val="00FA2061"/>
    <w:rsid w:val="00FA63F5"/>
    <w:rsid w:val="00FB04EE"/>
    <w:rsid w:val="00FB1101"/>
    <w:rsid w:val="00FB11D9"/>
    <w:rsid w:val="00FB33CD"/>
    <w:rsid w:val="00FB7B53"/>
    <w:rsid w:val="00FC1773"/>
    <w:rsid w:val="00FC40F3"/>
    <w:rsid w:val="00FC5904"/>
    <w:rsid w:val="00FC6840"/>
    <w:rsid w:val="00FD2513"/>
    <w:rsid w:val="00FE4562"/>
    <w:rsid w:val="00FE5B9F"/>
    <w:rsid w:val="00FE77E7"/>
    <w:rsid w:val="00FF00B7"/>
    <w:rsid w:val="00FF4116"/>
    <w:rsid w:val="00FF6CEC"/>
    <w:rsid w:val="00FF75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8968"/>
  <w15:docId w15:val="{3D891C18-5A86-4FA5-A0EB-5029F77C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E71"/>
    <w:pPr>
      <w:keepNext/>
      <w:keepLines/>
      <w:spacing w:before="480" w:after="0"/>
      <w:outlineLvl w:val="0"/>
    </w:pPr>
    <w:rPr>
      <w:rFonts w:asciiTheme="majorHAnsi" w:eastAsiaTheme="majorEastAsia" w:hAnsiTheme="majorHAnsi" w:cstheme="majorBidi"/>
      <w:b/>
      <w:bCs/>
      <w:color w:val="C65F09" w:themeColor="accent1" w:themeShade="BF"/>
      <w:sz w:val="28"/>
      <w:szCs w:val="28"/>
    </w:rPr>
  </w:style>
  <w:style w:type="paragraph" w:styleId="Heading2">
    <w:name w:val="heading 2"/>
    <w:basedOn w:val="Normal"/>
    <w:next w:val="Normal"/>
    <w:link w:val="Heading2Char"/>
    <w:uiPriority w:val="9"/>
    <w:unhideWhenUsed/>
    <w:qFormat/>
    <w:rsid w:val="005E72DA"/>
    <w:pPr>
      <w:keepNext/>
      <w:keepLines/>
      <w:spacing w:before="200" w:after="0"/>
      <w:outlineLvl w:val="1"/>
    </w:pPr>
    <w:rPr>
      <w:rFonts w:asciiTheme="majorHAnsi" w:eastAsiaTheme="majorEastAsia" w:hAnsiTheme="majorHAnsi" w:cstheme="majorBidi"/>
      <w:b/>
      <w:bCs/>
      <w:color w:val="F58220" w:themeColor="accent1"/>
      <w:sz w:val="26"/>
      <w:szCs w:val="26"/>
    </w:rPr>
  </w:style>
  <w:style w:type="paragraph" w:styleId="Heading3">
    <w:name w:val="heading 3"/>
    <w:basedOn w:val="Normal"/>
    <w:next w:val="Normal"/>
    <w:link w:val="Heading3Char"/>
    <w:uiPriority w:val="9"/>
    <w:unhideWhenUsed/>
    <w:qFormat/>
    <w:rsid w:val="00094911"/>
    <w:pPr>
      <w:keepNext/>
      <w:keepLines/>
      <w:spacing w:before="40" w:after="0" w:line="259" w:lineRule="auto"/>
      <w:outlineLvl w:val="2"/>
    </w:pPr>
    <w:rPr>
      <w:rFonts w:asciiTheme="majorHAnsi" w:eastAsiaTheme="majorEastAsia" w:hAnsiTheme="majorHAnsi" w:cstheme="majorBidi"/>
      <w:color w:val="833F0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2DA"/>
    <w:rPr>
      <w:rFonts w:asciiTheme="majorHAnsi" w:eastAsiaTheme="majorEastAsia" w:hAnsiTheme="majorHAnsi" w:cstheme="majorBidi"/>
      <w:b/>
      <w:bCs/>
      <w:color w:val="F58220" w:themeColor="accent1"/>
      <w:sz w:val="26"/>
      <w:szCs w:val="26"/>
    </w:rPr>
  </w:style>
  <w:style w:type="paragraph" w:styleId="Subtitle">
    <w:name w:val="Subtitle"/>
    <w:basedOn w:val="Normal"/>
    <w:next w:val="Normal"/>
    <w:link w:val="SubtitleChar"/>
    <w:uiPriority w:val="11"/>
    <w:qFormat/>
    <w:rsid w:val="005E72DA"/>
    <w:pPr>
      <w:numPr>
        <w:ilvl w:val="1"/>
      </w:numPr>
    </w:pPr>
    <w:rPr>
      <w:rFonts w:asciiTheme="majorHAnsi" w:eastAsiaTheme="majorEastAsia" w:hAnsiTheme="majorHAnsi" w:cstheme="majorBidi"/>
      <w:i/>
      <w:iCs/>
      <w:color w:val="F58220" w:themeColor="accent1"/>
      <w:spacing w:val="15"/>
      <w:sz w:val="24"/>
      <w:szCs w:val="24"/>
    </w:rPr>
  </w:style>
  <w:style w:type="character" w:customStyle="1" w:styleId="SubtitleChar">
    <w:name w:val="Subtitle Char"/>
    <w:basedOn w:val="DefaultParagraphFont"/>
    <w:link w:val="Subtitle"/>
    <w:uiPriority w:val="11"/>
    <w:rsid w:val="005E72DA"/>
    <w:rPr>
      <w:rFonts w:asciiTheme="majorHAnsi" w:eastAsiaTheme="majorEastAsia" w:hAnsiTheme="majorHAnsi" w:cstheme="majorBidi"/>
      <w:i/>
      <w:iCs/>
      <w:color w:val="F58220" w:themeColor="accent1"/>
      <w:spacing w:val="15"/>
      <w:sz w:val="24"/>
      <w:szCs w:val="24"/>
    </w:rPr>
  </w:style>
  <w:style w:type="paragraph" w:styleId="BalloonText">
    <w:name w:val="Balloon Text"/>
    <w:basedOn w:val="Normal"/>
    <w:link w:val="BalloonTextChar"/>
    <w:uiPriority w:val="99"/>
    <w:semiHidden/>
    <w:unhideWhenUsed/>
    <w:rsid w:val="005E7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DA"/>
    <w:rPr>
      <w:rFonts w:ascii="Tahoma" w:hAnsi="Tahoma" w:cs="Tahoma"/>
      <w:sz w:val="16"/>
      <w:szCs w:val="16"/>
    </w:rPr>
  </w:style>
  <w:style w:type="character" w:customStyle="1" w:styleId="Heading1Char">
    <w:name w:val="Heading 1 Char"/>
    <w:basedOn w:val="DefaultParagraphFont"/>
    <w:link w:val="Heading1"/>
    <w:uiPriority w:val="9"/>
    <w:rsid w:val="002A5E71"/>
    <w:rPr>
      <w:rFonts w:asciiTheme="majorHAnsi" w:eastAsiaTheme="majorEastAsia" w:hAnsiTheme="majorHAnsi" w:cstheme="majorBidi"/>
      <w:b/>
      <w:bCs/>
      <w:color w:val="C65F09" w:themeColor="accent1" w:themeShade="BF"/>
      <w:sz w:val="28"/>
      <w:szCs w:val="28"/>
    </w:rPr>
  </w:style>
  <w:style w:type="paragraph" w:styleId="ListParagraph">
    <w:name w:val="List Paragraph"/>
    <w:basedOn w:val="Normal"/>
    <w:link w:val="ListParagraphChar"/>
    <w:uiPriority w:val="34"/>
    <w:qFormat/>
    <w:rsid w:val="00441BFA"/>
    <w:pPr>
      <w:ind w:left="720"/>
      <w:contextualSpacing/>
    </w:pPr>
  </w:style>
  <w:style w:type="character" w:styleId="CommentReference">
    <w:name w:val="annotation reference"/>
    <w:basedOn w:val="DefaultParagraphFont"/>
    <w:uiPriority w:val="99"/>
    <w:semiHidden/>
    <w:unhideWhenUsed/>
    <w:rsid w:val="00781B79"/>
    <w:rPr>
      <w:sz w:val="16"/>
      <w:szCs w:val="16"/>
    </w:rPr>
  </w:style>
  <w:style w:type="paragraph" w:styleId="CommentText">
    <w:name w:val="annotation text"/>
    <w:basedOn w:val="Normal"/>
    <w:link w:val="CommentTextChar"/>
    <w:uiPriority w:val="99"/>
    <w:unhideWhenUsed/>
    <w:rsid w:val="00781B79"/>
    <w:pPr>
      <w:spacing w:line="240" w:lineRule="auto"/>
    </w:pPr>
    <w:rPr>
      <w:sz w:val="20"/>
      <w:szCs w:val="20"/>
    </w:rPr>
  </w:style>
  <w:style w:type="character" w:customStyle="1" w:styleId="CommentTextChar">
    <w:name w:val="Comment Text Char"/>
    <w:basedOn w:val="DefaultParagraphFont"/>
    <w:link w:val="CommentText"/>
    <w:uiPriority w:val="99"/>
    <w:rsid w:val="00781B79"/>
    <w:rPr>
      <w:sz w:val="20"/>
      <w:szCs w:val="20"/>
    </w:rPr>
  </w:style>
  <w:style w:type="paragraph" w:styleId="CommentSubject">
    <w:name w:val="annotation subject"/>
    <w:basedOn w:val="CommentText"/>
    <w:next w:val="CommentText"/>
    <w:link w:val="CommentSubjectChar"/>
    <w:uiPriority w:val="99"/>
    <w:semiHidden/>
    <w:unhideWhenUsed/>
    <w:rsid w:val="00781B79"/>
    <w:rPr>
      <w:b/>
      <w:bCs/>
    </w:rPr>
  </w:style>
  <w:style w:type="character" w:customStyle="1" w:styleId="CommentSubjectChar">
    <w:name w:val="Comment Subject Char"/>
    <w:basedOn w:val="CommentTextChar"/>
    <w:link w:val="CommentSubject"/>
    <w:uiPriority w:val="99"/>
    <w:semiHidden/>
    <w:rsid w:val="00781B79"/>
    <w:rPr>
      <w:b/>
      <w:bCs/>
      <w:sz w:val="20"/>
      <w:szCs w:val="20"/>
    </w:rPr>
  </w:style>
  <w:style w:type="paragraph" w:styleId="NoSpacing">
    <w:name w:val="No Spacing"/>
    <w:uiPriority w:val="1"/>
    <w:qFormat/>
    <w:rsid w:val="009F107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094911"/>
    <w:rPr>
      <w:rFonts w:asciiTheme="majorHAnsi" w:eastAsiaTheme="majorEastAsia" w:hAnsiTheme="majorHAnsi" w:cstheme="majorBidi"/>
      <w:color w:val="833F06" w:themeColor="accent1" w:themeShade="7F"/>
      <w:sz w:val="24"/>
      <w:szCs w:val="24"/>
    </w:rPr>
  </w:style>
  <w:style w:type="character" w:customStyle="1" w:styleId="ListParagraphChar">
    <w:name w:val="List Paragraph Char"/>
    <w:link w:val="ListParagraph"/>
    <w:uiPriority w:val="34"/>
    <w:rsid w:val="005465FD"/>
  </w:style>
  <w:style w:type="paragraph" w:styleId="NormalWeb">
    <w:name w:val="Normal (Web)"/>
    <w:basedOn w:val="Normal"/>
    <w:uiPriority w:val="99"/>
    <w:unhideWhenUsed/>
    <w:rsid w:val="00B952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6E5960"/>
    <w:rPr>
      <w:i/>
      <w:iCs/>
    </w:rPr>
  </w:style>
  <w:style w:type="character" w:styleId="Strong">
    <w:name w:val="Strong"/>
    <w:basedOn w:val="DefaultParagraphFont"/>
    <w:uiPriority w:val="22"/>
    <w:qFormat/>
    <w:rsid w:val="006E5960"/>
    <w:rPr>
      <w:b/>
      <w:bCs/>
    </w:rPr>
  </w:style>
  <w:style w:type="paragraph" w:styleId="Revision">
    <w:name w:val="Revision"/>
    <w:hidden/>
    <w:uiPriority w:val="99"/>
    <w:semiHidden/>
    <w:rsid w:val="00F45162"/>
    <w:pPr>
      <w:spacing w:after="0" w:line="240" w:lineRule="auto"/>
    </w:pPr>
  </w:style>
  <w:style w:type="paragraph" w:customStyle="1" w:styleId="paragraph">
    <w:name w:val="paragraph"/>
    <w:basedOn w:val="Normal"/>
    <w:rsid w:val="000D415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0D4159"/>
  </w:style>
  <w:style w:type="character" w:customStyle="1" w:styleId="eop">
    <w:name w:val="eop"/>
    <w:basedOn w:val="DefaultParagraphFont"/>
    <w:rsid w:val="000D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438">
      <w:bodyDiv w:val="1"/>
      <w:marLeft w:val="0"/>
      <w:marRight w:val="0"/>
      <w:marTop w:val="0"/>
      <w:marBottom w:val="0"/>
      <w:divBdr>
        <w:top w:val="none" w:sz="0" w:space="0" w:color="auto"/>
        <w:left w:val="none" w:sz="0" w:space="0" w:color="auto"/>
        <w:bottom w:val="none" w:sz="0" w:space="0" w:color="auto"/>
        <w:right w:val="none" w:sz="0" w:space="0" w:color="auto"/>
      </w:divBdr>
    </w:div>
    <w:div w:id="367681412">
      <w:bodyDiv w:val="1"/>
      <w:marLeft w:val="0"/>
      <w:marRight w:val="0"/>
      <w:marTop w:val="0"/>
      <w:marBottom w:val="0"/>
      <w:divBdr>
        <w:top w:val="none" w:sz="0" w:space="0" w:color="auto"/>
        <w:left w:val="none" w:sz="0" w:space="0" w:color="auto"/>
        <w:bottom w:val="none" w:sz="0" w:space="0" w:color="auto"/>
        <w:right w:val="none" w:sz="0" w:space="0" w:color="auto"/>
      </w:divBdr>
    </w:div>
    <w:div w:id="380323532">
      <w:bodyDiv w:val="1"/>
      <w:marLeft w:val="0"/>
      <w:marRight w:val="0"/>
      <w:marTop w:val="0"/>
      <w:marBottom w:val="0"/>
      <w:divBdr>
        <w:top w:val="none" w:sz="0" w:space="0" w:color="auto"/>
        <w:left w:val="none" w:sz="0" w:space="0" w:color="auto"/>
        <w:bottom w:val="none" w:sz="0" w:space="0" w:color="auto"/>
        <w:right w:val="none" w:sz="0" w:space="0" w:color="auto"/>
      </w:divBdr>
    </w:div>
    <w:div w:id="540092588">
      <w:bodyDiv w:val="1"/>
      <w:marLeft w:val="0"/>
      <w:marRight w:val="0"/>
      <w:marTop w:val="0"/>
      <w:marBottom w:val="0"/>
      <w:divBdr>
        <w:top w:val="none" w:sz="0" w:space="0" w:color="auto"/>
        <w:left w:val="none" w:sz="0" w:space="0" w:color="auto"/>
        <w:bottom w:val="none" w:sz="0" w:space="0" w:color="auto"/>
        <w:right w:val="none" w:sz="0" w:space="0" w:color="auto"/>
      </w:divBdr>
    </w:div>
    <w:div w:id="673340831">
      <w:bodyDiv w:val="1"/>
      <w:marLeft w:val="0"/>
      <w:marRight w:val="0"/>
      <w:marTop w:val="0"/>
      <w:marBottom w:val="0"/>
      <w:divBdr>
        <w:top w:val="none" w:sz="0" w:space="0" w:color="auto"/>
        <w:left w:val="none" w:sz="0" w:space="0" w:color="auto"/>
        <w:bottom w:val="none" w:sz="0" w:space="0" w:color="auto"/>
        <w:right w:val="none" w:sz="0" w:space="0" w:color="auto"/>
      </w:divBdr>
      <w:divsChild>
        <w:div w:id="1478716970">
          <w:marLeft w:val="0"/>
          <w:marRight w:val="0"/>
          <w:marTop w:val="0"/>
          <w:marBottom w:val="0"/>
          <w:divBdr>
            <w:top w:val="none" w:sz="0" w:space="0" w:color="auto"/>
            <w:left w:val="none" w:sz="0" w:space="0" w:color="auto"/>
            <w:bottom w:val="none" w:sz="0" w:space="0" w:color="auto"/>
            <w:right w:val="none" w:sz="0" w:space="0" w:color="auto"/>
          </w:divBdr>
        </w:div>
        <w:div w:id="1796750452">
          <w:marLeft w:val="0"/>
          <w:marRight w:val="0"/>
          <w:marTop w:val="0"/>
          <w:marBottom w:val="0"/>
          <w:divBdr>
            <w:top w:val="none" w:sz="0" w:space="0" w:color="auto"/>
            <w:left w:val="none" w:sz="0" w:space="0" w:color="auto"/>
            <w:bottom w:val="none" w:sz="0" w:space="0" w:color="auto"/>
            <w:right w:val="none" w:sz="0" w:space="0" w:color="auto"/>
          </w:divBdr>
        </w:div>
        <w:div w:id="1289358473">
          <w:marLeft w:val="0"/>
          <w:marRight w:val="0"/>
          <w:marTop w:val="0"/>
          <w:marBottom w:val="0"/>
          <w:divBdr>
            <w:top w:val="none" w:sz="0" w:space="0" w:color="auto"/>
            <w:left w:val="none" w:sz="0" w:space="0" w:color="auto"/>
            <w:bottom w:val="none" w:sz="0" w:space="0" w:color="auto"/>
            <w:right w:val="none" w:sz="0" w:space="0" w:color="auto"/>
          </w:divBdr>
        </w:div>
        <w:div w:id="1936282361">
          <w:marLeft w:val="0"/>
          <w:marRight w:val="0"/>
          <w:marTop w:val="0"/>
          <w:marBottom w:val="0"/>
          <w:divBdr>
            <w:top w:val="none" w:sz="0" w:space="0" w:color="auto"/>
            <w:left w:val="none" w:sz="0" w:space="0" w:color="auto"/>
            <w:bottom w:val="none" w:sz="0" w:space="0" w:color="auto"/>
            <w:right w:val="none" w:sz="0" w:space="0" w:color="auto"/>
          </w:divBdr>
        </w:div>
        <w:div w:id="814488213">
          <w:marLeft w:val="0"/>
          <w:marRight w:val="0"/>
          <w:marTop w:val="0"/>
          <w:marBottom w:val="0"/>
          <w:divBdr>
            <w:top w:val="none" w:sz="0" w:space="0" w:color="auto"/>
            <w:left w:val="none" w:sz="0" w:space="0" w:color="auto"/>
            <w:bottom w:val="none" w:sz="0" w:space="0" w:color="auto"/>
            <w:right w:val="none" w:sz="0" w:space="0" w:color="auto"/>
          </w:divBdr>
        </w:div>
        <w:div w:id="1757051267">
          <w:marLeft w:val="0"/>
          <w:marRight w:val="0"/>
          <w:marTop w:val="0"/>
          <w:marBottom w:val="0"/>
          <w:divBdr>
            <w:top w:val="none" w:sz="0" w:space="0" w:color="auto"/>
            <w:left w:val="none" w:sz="0" w:space="0" w:color="auto"/>
            <w:bottom w:val="none" w:sz="0" w:space="0" w:color="auto"/>
            <w:right w:val="none" w:sz="0" w:space="0" w:color="auto"/>
          </w:divBdr>
        </w:div>
        <w:div w:id="1328484764">
          <w:marLeft w:val="0"/>
          <w:marRight w:val="0"/>
          <w:marTop w:val="0"/>
          <w:marBottom w:val="0"/>
          <w:divBdr>
            <w:top w:val="none" w:sz="0" w:space="0" w:color="auto"/>
            <w:left w:val="none" w:sz="0" w:space="0" w:color="auto"/>
            <w:bottom w:val="none" w:sz="0" w:space="0" w:color="auto"/>
            <w:right w:val="none" w:sz="0" w:space="0" w:color="auto"/>
          </w:divBdr>
        </w:div>
        <w:div w:id="277370959">
          <w:marLeft w:val="0"/>
          <w:marRight w:val="0"/>
          <w:marTop w:val="0"/>
          <w:marBottom w:val="0"/>
          <w:divBdr>
            <w:top w:val="none" w:sz="0" w:space="0" w:color="auto"/>
            <w:left w:val="none" w:sz="0" w:space="0" w:color="auto"/>
            <w:bottom w:val="none" w:sz="0" w:space="0" w:color="auto"/>
            <w:right w:val="none" w:sz="0" w:space="0" w:color="auto"/>
          </w:divBdr>
        </w:div>
        <w:div w:id="1963075960">
          <w:marLeft w:val="0"/>
          <w:marRight w:val="0"/>
          <w:marTop w:val="0"/>
          <w:marBottom w:val="0"/>
          <w:divBdr>
            <w:top w:val="none" w:sz="0" w:space="0" w:color="auto"/>
            <w:left w:val="none" w:sz="0" w:space="0" w:color="auto"/>
            <w:bottom w:val="none" w:sz="0" w:space="0" w:color="auto"/>
            <w:right w:val="none" w:sz="0" w:space="0" w:color="auto"/>
          </w:divBdr>
        </w:div>
        <w:div w:id="93483479">
          <w:marLeft w:val="0"/>
          <w:marRight w:val="0"/>
          <w:marTop w:val="0"/>
          <w:marBottom w:val="0"/>
          <w:divBdr>
            <w:top w:val="none" w:sz="0" w:space="0" w:color="auto"/>
            <w:left w:val="none" w:sz="0" w:space="0" w:color="auto"/>
            <w:bottom w:val="none" w:sz="0" w:space="0" w:color="auto"/>
            <w:right w:val="none" w:sz="0" w:space="0" w:color="auto"/>
          </w:divBdr>
        </w:div>
        <w:div w:id="2067099482">
          <w:marLeft w:val="0"/>
          <w:marRight w:val="0"/>
          <w:marTop w:val="0"/>
          <w:marBottom w:val="0"/>
          <w:divBdr>
            <w:top w:val="none" w:sz="0" w:space="0" w:color="auto"/>
            <w:left w:val="none" w:sz="0" w:space="0" w:color="auto"/>
            <w:bottom w:val="none" w:sz="0" w:space="0" w:color="auto"/>
            <w:right w:val="none" w:sz="0" w:space="0" w:color="auto"/>
          </w:divBdr>
        </w:div>
        <w:div w:id="1793399827">
          <w:marLeft w:val="0"/>
          <w:marRight w:val="0"/>
          <w:marTop w:val="0"/>
          <w:marBottom w:val="0"/>
          <w:divBdr>
            <w:top w:val="none" w:sz="0" w:space="0" w:color="auto"/>
            <w:left w:val="none" w:sz="0" w:space="0" w:color="auto"/>
            <w:bottom w:val="none" w:sz="0" w:space="0" w:color="auto"/>
            <w:right w:val="none" w:sz="0" w:space="0" w:color="auto"/>
          </w:divBdr>
        </w:div>
      </w:divsChild>
    </w:div>
    <w:div w:id="753477147">
      <w:bodyDiv w:val="1"/>
      <w:marLeft w:val="0"/>
      <w:marRight w:val="0"/>
      <w:marTop w:val="0"/>
      <w:marBottom w:val="0"/>
      <w:divBdr>
        <w:top w:val="none" w:sz="0" w:space="0" w:color="auto"/>
        <w:left w:val="none" w:sz="0" w:space="0" w:color="auto"/>
        <w:bottom w:val="none" w:sz="0" w:space="0" w:color="auto"/>
        <w:right w:val="none" w:sz="0" w:space="0" w:color="auto"/>
      </w:divBdr>
    </w:div>
    <w:div w:id="1158770563">
      <w:bodyDiv w:val="1"/>
      <w:marLeft w:val="0"/>
      <w:marRight w:val="0"/>
      <w:marTop w:val="0"/>
      <w:marBottom w:val="0"/>
      <w:divBdr>
        <w:top w:val="none" w:sz="0" w:space="0" w:color="auto"/>
        <w:left w:val="none" w:sz="0" w:space="0" w:color="auto"/>
        <w:bottom w:val="none" w:sz="0" w:space="0" w:color="auto"/>
        <w:right w:val="none" w:sz="0" w:space="0" w:color="auto"/>
      </w:divBdr>
    </w:div>
    <w:div w:id="1293709265">
      <w:bodyDiv w:val="1"/>
      <w:marLeft w:val="0"/>
      <w:marRight w:val="0"/>
      <w:marTop w:val="0"/>
      <w:marBottom w:val="0"/>
      <w:divBdr>
        <w:top w:val="none" w:sz="0" w:space="0" w:color="auto"/>
        <w:left w:val="none" w:sz="0" w:space="0" w:color="auto"/>
        <w:bottom w:val="none" w:sz="0" w:space="0" w:color="auto"/>
        <w:right w:val="none" w:sz="0" w:space="0" w:color="auto"/>
      </w:divBdr>
    </w:div>
    <w:div w:id="1358190361">
      <w:bodyDiv w:val="1"/>
      <w:marLeft w:val="0"/>
      <w:marRight w:val="0"/>
      <w:marTop w:val="0"/>
      <w:marBottom w:val="0"/>
      <w:divBdr>
        <w:top w:val="none" w:sz="0" w:space="0" w:color="auto"/>
        <w:left w:val="none" w:sz="0" w:space="0" w:color="auto"/>
        <w:bottom w:val="none" w:sz="0" w:space="0" w:color="auto"/>
        <w:right w:val="none" w:sz="0" w:space="0" w:color="auto"/>
      </w:divBdr>
    </w:div>
    <w:div w:id="1484157859">
      <w:bodyDiv w:val="1"/>
      <w:marLeft w:val="0"/>
      <w:marRight w:val="0"/>
      <w:marTop w:val="0"/>
      <w:marBottom w:val="0"/>
      <w:divBdr>
        <w:top w:val="none" w:sz="0" w:space="0" w:color="auto"/>
        <w:left w:val="none" w:sz="0" w:space="0" w:color="auto"/>
        <w:bottom w:val="none" w:sz="0" w:space="0" w:color="auto"/>
        <w:right w:val="none" w:sz="0" w:space="0" w:color="auto"/>
      </w:divBdr>
    </w:div>
    <w:div w:id="1537737089">
      <w:bodyDiv w:val="1"/>
      <w:marLeft w:val="0"/>
      <w:marRight w:val="0"/>
      <w:marTop w:val="0"/>
      <w:marBottom w:val="0"/>
      <w:divBdr>
        <w:top w:val="none" w:sz="0" w:space="0" w:color="auto"/>
        <w:left w:val="none" w:sz="0" w:space="0" w:color="auto"/>
        <w:bottom w:val="none" w:sz="0" w:space="0" w:color="auto"/>
        <w:right w:val="none" w:sz="0" w:space="0" w:color="auto"/>
      </w:divBdr>
    </w:div>
    <w:div w:id="1628511130">
      <w:bodyDiv w:val="1"/>
      <w:marLeft w:val="0"/>
      <w:marRight w:val="0"/>
      <w:marTop w:val="0"/>
      <w:marBottom w:val="0"/>
      <w:divBdr>
        <w:top w:val="none" w:sz="0" w:space="0" w:color="auto"/>
        <w:left w:val="none" w:sz="0" w:space="0" w:color="auto"/>
        <w:bottom w:val="none" w:sz="0" w:space="0" w:color="auto"/>
        <w:right w:val="none" w:sz="0" w:space="0" w:color="auto"/>
      </w:divBdr>
    </w:div>
    <w:div w:id="1650790823">
      <w:bodyDiv w:val="1"/>
      <w:marLeft w:val="0"/>
      <w:marRight w:val="0"/>
      <w:marTop w:val="0"/>
      <w:marBottom w:val="0"/>
      <w:divBdr>
        <w:top w:val="none" w:sz="0" w:space="0" w:color="auto"/>
        <w:left w:val="none" w:sz="0" w:space="0" w:color="auto"/>
        <w:bottom w:val="none" w:sz="0" w:space="0" w:color="auto"/>
        <w:right w:val="none" w:sz="0" w:space="0" w:color="auto"/>
      </w:divBdr>
    </w:div>
    <w:div w:id="1780947606">
      <w:bodyDiv w:val="1"/>
      <w:marLeft w:val="0"/>
      <w:marRight w:val="0"/>
      <w:marTop w:val="0"/>
      <w:marBottom w:val="0"/>
      <w:divBdr>
        <w:top w:val="none" w:sz="0" w:space="0" w:color="auto"/>
        <w:left w:val="none" w:sz="0" w:space="0" w:color="auto"/>
        <w:bottom w:val="none" w:sz="0" w:space="0" w:color="auto"/>
        <w:right w:val="none" w:sz="0" w:space="0" w:color="auto"/>
      </w:divBdr>
    </w:div>
    <w:div w:id="1789155901">
      <w:bodyDiv w:val="1"/>
      <w:marLeft w:val="0"/>
      <w:marRight w:val="0"/>
      <w:marTop w:val="0"/>
      <w:marBottom w:val="0"/>
      <w:divBdr>
        <w:top w:val="none" w:sz="0" w:space="0" w:color="auto"/>
        <w:left w:val="none" w:sz="0" w:space="0" w:color="auto"/>
        <w:bottom w:val="none" w:sz="0" w:space="0" w:color="auto"/>
        <w:right w:val="none" w:sz="0" w:space="0" w:color="auto"/>
      </w:divBdr>
    </w:div>
    <w:div w:id="1862695336">
      <w:bodyDiv w:val="1"/>
      <w:marLeft w:val="0"/>
      <w:marRight w:val="0"/>
      <w:marTop w:val="0"/>
      <w:marBottom w:val="0"/>
      <w:divBdr>
        <w:top w:val="none" w:sz="0" w:space="0" w:color="auto"/>
        <w:left w:val="none" w:sz="0" w:space="0" w:color="auto"/>
        <w:bottom w:val="none" w:sz="0" w:space="0" w:color="auto"/>
        <w:right w:val="none" w:sz="0" w:space="0" w:color="auto"/>
      </w:divBdr>
    </w:div>
    <w:div w:id="1869105808">
      <w:bodyDiv w:val="1"/>
      <w:marLeft w:val="0"/>
      <w:marRight w:val="0"/>
      <w:marTop w:val="0"/>
      <w:marBottom w:val="0"/>
      <w:divBdr>
        <w:top w:val="none" w:sz="0" w:space="0" w:color="auto"/>
        <w:left w:val="none" w:sz="0" w:space="0" w:color="auto"/>
        <w:bottom w:val="none" w:sz="0" w:space="0" w:color="auto"/>
        <w:right w:val="none" w:sz="0" w:space="0" w:color="auto"/>
      </w:divBdr>
    </w:div>
    <w:div w:id="1895462935">
      <w:bodyDiv w:val="1"/>
      <w:marLeft w:val="0"/>
      <w:marRight w:val="0"/>
      <w:marTop w:val="0"/>
      <w:marBottom w:val="0"/>
      <w:divBdr>
        <w:top w:val="none" w:sz="0" w:space="0" w:color="auto"/>
        <w:left w:val="none" w:sz="0" w:space="0" w:color="auto"/>
        <w:bottom w:val="none" w:sz="0" w:space="0" w:color="auto"/>
        <w:right w:val="none" w:sz="0" w:space="0" w:color="auto"/>
      </w:divBdr>
    </w:div>
    <w:div w:id="2053652164">
      <w:bodyDiv w:val="1"/>
      <w:marLeft w:val="0"/>
      <w:marRight w:val="0"/>
      <w:marTop w:val="0"/>
      <w:marBottom w:val="0"/>
      <w:divBdr>
        <w:top w:val="none" w:sz="0" w:space="0" w:color="auto"/>
        <w:left w:val="none" w:sz="0" w:space="0" w:color="auto"/>
        <w:bottom w:val="none" w:sz="0" w:space="0" w:color="auto"/>
        <w:right w:val="none" w:sz="0" w:space="0" w:color="auto"/>
      </w:divBdr>
    </w:div>
    <w:div w:id="2056197143">
      <w:bodyDiv w:val="1"/>
      <w:marLeft w:val="0"/>
      <w:marRight w:val="0"/>
      <w:marTop w:val="0"/>
      <w:marBottom w:val="0"/>
      <w:divBdr>
        <w:top w:val="none" w:sz="0" w:space="0" w:color="auto"/>
        <w:left w:val="none" w:sz="0" w:space="0" w:color="auto"/>
        <w:bottom w:val="none" w:sz="0" w:space="0" w:color="auto"/>
        <w:right w:val="none" w:sz="0" w:space="0" w:color="auto"/>
      </w:divBdr>
    </w:div>
    <w:div w:id="21111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ankservAfrica_Excel">
      <a:dk1>
        <a:srgbClr val="000000"/>
      </a:dk1>
      <a:lt1>
        <a:srgbClr val="FFFFFF"/>
      </a:lt1>
      <a:dk2>
        <a:srgbClr val="000000"/>
      </a:dk2>
      <a:lt2>
        <a:srgbClr val="FFFFFF"/>
      </a:lt2>
      <a:accent1>
        <a:srgbClr val="F58220"/>
      </a:accent1>
      <a:accent2>
        <a:srgbClr val="FAA620"/>
      </a:accent2>
      <a:accent3>
        <a:srgbClr val="BFD730"/>
      </a:accent3>
      <a:accent4>
        <a:srgbClr val="E1E31C"/>
      </a:accent4>
      <a:accent5>
        <a:srgbClr val="808080"/>
      </a:accent5>
      <a:accent6>
        <a:srgbClr val="624C41"/>
      </a:accent6>
      <a:hlink>
        <a:srgbClr val="F58220"/>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6706-545A-4951-A69D-3B64EAF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Leigh-AnneS@Bankservafrica.com</dc:creator>
  <cp:lastModifiedBy>Leigh-Anne Sa Joe</cp:lastModifiedBy>
  <cp:revision>2</cp:revision>
  <cp:lastPrinted>2020-08-11T05:50:00Z</cp:lastPrinted>
  <dcterms:created xsi:type="dcterms:W3CDTF">2022-06-20T05:49:00Z</dcterms:created>
  <dcterms:modified xsi:type="dcterms:W3CDTF">2022-06-20T05:49:00Z</dcterms:modified>
</cp:coreProperties>
</file>