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1DC" w14:textId="77777777" w:rsidR="000B1B20" w:rsidRDefault="000B1B20" w:rsidP="00AA2418">
      <w:pPr>
        <w:pStyle w:val="Heading1"/>
        <w:rPr>
          <w:rFonts w:asciiTheme="minorHAnsi" w:hAnsiTheme="minorHAnsi"/>
          <w:b w:val="0"/>
          <w:color w:val="auto"/>
          <w:sz w:val="22"/>
          <w:szCs w:val="22"/>
        </w:rPr>
      </w:pPr>
      <w:bookmarkStart w:id="0" w:name="_Hlk40078063"/>
      <w:bookmarkEnd w:id="0"/>
      <w:r w:rsidRPr="00887501">
        <w:rPr>
          <w:noProof/>
          <w:lang w:eastAsia="en-ZA"/>
        </w:rPr>
        <w:drawing>
          <wp:inline distT="0" distB="0" distL="0" distR="0" wp14:anchorId="13842759" wp14:editId="4FE638DA">
            <wp:extent cx="2209800" cy="647700"/>
            <wp:effectExtent l="0" t="0" r="0" b="0"/>
            <wp:docPr id="1" name="Picture 1" descr="Description: 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KSERV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p w14:paraId="07EB619F" w14:textId="729C6A21" w:rsidR="0069223E" w:rsidRPr="00642DE5" w:rsidRDefault="00DB5422" w:rsidP="002F4E21">
      <w:pPr>
        <w:spacing w:after="0" w:line="240" w:lineRule="auto"/>
        <w:rPr>
          <w:rFonts w:cs="Calibri"/>
        </w:rPr>
      </w:pPr>
      <w:r>
        <w:rPr>
          <w:rFonts w:cs="Calibri"/>
        </w:rPr>
        <w:t>March</w:t>
      </w:r>
      <w:r w:rsidR="00C62D65">
        <w:rPr>
          <w:rFonts w:cs="Calibri"/>
        </w:rPr>
        <w:t xml:space="preserve"> 2022</w:t>
      </w:r>
      <w:r w:rsidR="002B5AD3">
        <w:rPr>
          <w:rFonts w:cs="Calibri"/>
        </w:rPr>
        <w:t xml:space="preserve"> </w:t>
      </w:r>
      <w:r w:rsidR="0069223E" w:rsidRPr="00642DE5">
        <w:rPr>
          <w:rFonts w:cs="Calibri"/>
        </w:rPr>
        <w:t>BETI report to accompany press release</w:t>
      </w:r>
    </w:p>
    <w:p w14:paraId="43A5893E" w14:textId="15072501" w:rsidR="00B77375" w:rsidRDefault="0069223E" w:rsidP="002F4E21">
      <w:pPr>
        <w:spacing w:after="0" w:line="240" w:lineRule="auto"/>
        <w:rPr>
          <w:rFonts w:cs="Calibri"/>
        </w:rPr>
      </w:pPr>
      <w:r w:rsidRPr="00642DE5">
        <w:rPr>
          <w:rFonts w:cs="Calibri"/>
        </w:rPr>
        <w:t xml:space="preserve">Date: </w:t>
      </w:r>
      <w:r w:rsidR="00DB5422">
        <w:rPr>
          <w:rFonts w:cs="Calibri"/>
        </w:rPr>
        <w:t>13 April 2022</w:t>
      </w:r>
    </w:p>
    <w:p w14:paraId="6BDE8DFF" w14:textId="77777777" w:rsidR="00BA6720" w:rsidRDefault="00BA6720" w:rsidP="002F4E21">
      <w:pPr>
        <w:spacing w:after="0" w:line="240" w:lineRule="auto"/>
        <w:rPr>
          <w:rFonts w:cs="Calibri"/>
        </w:rPr>
      </w:pPr>
    </w:p>
    <w:p w14:paraId="2BA12416" w14:textId="77777777" w:rsidR="00565670" w:rsidRDefault="00565670" w:rsidP="002F4E21">
      <w:pPr>
        <w:spacing w:after="0" w:line="240" w:lineRule="auto"/>
        <w:rPr>
          <w:rFonts w:eastAsiaTheme="majorEastAsia" w:cstheme="majorBidi"/>
          <w:b/>
          <w:bCs/>
          <w:sz w:val="28"/>
          <w:szCs w:val="28"/>
        </w:rPr>
      </w:pPr>
    </w:p>
    <w:p w14:paraId="6447313D" w14:textId="4BC6FB3D" w:rsidR="00026E87" w:rsidRDefault="006C4D60" w:rsidP="002F4E21">
      <w:pPr>
        <w:spacing w:after="0" w:line="240" w:lineRule="auto"/>
        <w:rPr>
          <w:rFonts w:eastAsiaTheme="majorEastAsia" w:cstheme="majorBidi"/>
          <w:b/>
          <w:bCs/>
          <w:sz w:val="28"/>
          <w:szCs w:val="28"/>
        </w:rPr>
      </w:pPr>
      <w:r>
        <w:rPr>
          <w:rFonts w:eastAsiaTheme="majorEastAsia" w:cstheme="majorBidi"/>
          <w:b/>
          <w:bCs/>
          <w:sz w:val="28"/>
          <w:szCs w:val="28"/>
        </w:rPr>
        <w:t xml:space="preserve">BETI </w:t>
      </w:r>
      <w:r w:rsidR="00DB5422">
        <w:rPr>
          <w:rFonts w:eastAsiaTheme="majorEastAsia" w:cstheme="majorBidi"/>
          <w:b/>
          <w:bCs/>
          <w:sz w:val="28"/>
          <w:szCs w:val="28"/>
        </w:rPr>
        <w:t xml:space="preserve">indicates a strong Q1 2022 for SA’s GDP growth despite higher inflation </w:t>
      </w:r>
    </w:p>
    <w:p w14:paraId="37B9CA37" w14:textId="6D8F6908" w:rsidR="00565670" w:rsidRDefault="00565670" w:rsidP="002F4E21">
      <w:pPr>
        <w:spacing w:after="0" w:line="240" w:lineRule="auto"/>
        <w:rPr>
          <w:rFonts w:eastAsiaTheme="majorEastAsia" w:cstheme="majorBidi"/>
          <w:b/>
          <w:bCs/>
          <w:sz w:val="28"/>
          <w:szCs w:val="28"/>
        </w:rPr>
      </w:pPr>
    </w:p>
    <w:p w14:paraId="2E2AF5A2" w14:textId="25591113" w:rsidR="00565670" w:rsidRPr="00565670" w:rsidRDefault="00565670" w:rsidP="00565670">
      <w:r w:rsidRPr="00565670">
        <w:t xml:space="preserve">The BankservAfrica Economic Transaction Index (BETI) reached a new all-time high in March 2022 </w:t>
      </w:r>
      <w:r w:rsidR="00400D15">
        <w:t>of</w:t>
      </w:r>
      <w:r w:rsidRPr="00565670">
        <w:t xml:space="preserve"> 135.9 index points. The BETI </w:t>
      </w:r>
      <w:r w:rsidR="00400D15">
        <w:t xml:space="preserve">figures </w:t>
      </w:r>
      <w:r w:rsidRPr="00565670">
        <w:t xml:space="preserve">correspond </w:t>
      </w:r>
      <w:r w:rsidR="00400D15">
        <w:t>to the</w:t>
      </w:r>
      <w:r w:rsidRPr="00565670">
        <w:t xml:space="preserve"> robust new vehicle sales, the record Absa Purchasing Managers’ Index (PMI), and other well-performing economic sectors.  </w:t>
      </w:r>
    </w:p>
    <w:p w14:paraId="411E1DA5" w14:textId="77777777" w:rsidR="00565670" w:rsidRPr="00565670" w:rsidRDefault="00565670" w:rsidP="00565670">
      <w:proofErr w:type="gramStart"/>
      <w:r w:rsidRPr="00565670">
        <w:t>It would appear that many</w:t>
      </w:r>
      <w:proofErr w:type="gramEnd"/>
      <w:r w:rsidRPr="00565670">
        <w:t xml:space="preserve"> of the country’s main sectors in the South African economy – except for entertainment, travel and tourism – have recovered from the long-term impact of the Covid-19 pandemic. The local economy has </w:t>
      </w:r>
      <w:proofErr w:type="gramStart"/>
      <w:r w:rsidRPr="00565670">
        <w:t>been given</w:t>
      </w:r>
      <w:proofErr w:type="gramEnd"/>
      <w:r w:rsidRPr="00565670">
        <w:t xml:space="preserve"> a boost by the high commodity prices and large-scale government spending, as some confidence seemingly returns for businesses and consumers.</w:t>
      </w:r>
    </w:p>
    <w:p w14:paraId="3B641BF5" w14:textId="77777777" w:rsidR="00565670" w:rsidRPr="00565670" w:rsidRDefault="00565670" w:rsidP="00565670">
      <w:r w:rsidRPr="00565670">
        <w:t>Moreover, the global rating agencies have recently lifted the negative outlooks for South Africa back to stable. Although the country’s ratings are still below the investment grade, the recent developments mark an end to the downgrading of the country’s ability to pay back debt.</w:t>
      </w:r>
    </w:p>
    <w:p w14:paraId="0A9157C1" w14:textId="77777777" w:rsidR="00565670" w:rsidRPr="00565670" w:rsidRDefault="00565670" w:rsidP="00565670">
      <w:r w:rsidRPr="00565670">
        <w:t xml:space="preserve">The 6.5% headline BETI change over the last year is very strong, especially when considering that by March 2021, most of the restrictions had </w:t>
      </w:r>
      <w:proofErr w:type="gramStart"/>
      <w:r w:rsidRPr="00565670">
        <w:t>been lifted</w:t>
      </w:r>
      <w:proofErr w:type="gramEnd"/>
      <w:r w:rsidRPr="00565670">
        <w:t xml:space="preserve"> except for some events and capacity restrictions and the late evening curfew. To put the March 2022 BETI into perspective, one notes that March 2021 already saw a 5.8% improvement in the BETI from the year before. Therefore, the March 2022 BETI improvement is not off the low base effect.</w:t>
      </w:r>
    </w:p>
    <w:p w14:paraId="04E0411D" w14:textId="77777777" w:rsidR="00565670" w:rsidRPr="00565670" w:rsidRDefault="00565670" w:rsidP="00565670">
      <w:r w:rsidRPr="00565670">
        <w:t xml:space="preserve">While the higher fuel and food prices </w:t>
      </w:r>
      <w:proofErr w:type="gramStart"/>
      <w:r w:rsidRPr="00565670">
        <w:t>are expected</w:t>
      </w:r>
      <w:proofErr w:type="gramEnd"/>
      <w:r w:rsidRPr="00565670">
        <w:t xml:space="preserve"> to hamper consumer and business confidence, the BETI figures for March 2022 suggest economic role players may have pre-empted the increases and made provisional plans for these in February and March.  </w:t>
      </w:r>
    </w:p>
    <w:p w14:paraId="2A2E9947" w14:textId="77777777" w:rsidR="00565670" w:rsidRPr="00565670" w:rsidRDefault="00565670" w:rsidP="00565670">
      <w:r w:rsidRPr="00565670">
        <w:t>On a monthly basis, the BETI for March was 1.5%, which was lower than the monthly change of 2.2% in February 2022. The quarter-on-quarter seasonally adjusted increase was 2.4%, indicating that the first-quarter GDP will be a strong positive.</w:t>
      </w:r>
    </w:p>
    <w:p w14:paraId="58BB04EB" w14:textId="77777777" w:rsidR="00565670" w:rsidRPr="00565670" w:rsidRDefault="00565670" w:rsidP="00565670">
      <w:r w:rsidRPr="00565670">
        <w:t>The BETI, which has a very strong correlation with South Africa’s GDP growth and the co-incident indicator of the South African Reserve Bank, forecasts South Africa’s economic GDP for Q1 2022 to have increased at its fastest rate since Q2 2021.  </w:t>
      </w:r>
    </w:p>
    <w:p w14:paraId="19B89A31" w14:textId="77777777" w:rsidR="00565670" w:rsidRPr="00565670" w:rsidRDefault="00565670" w:rsidP="00565670">
      <w:r w:rsidRPr="00565670">
        <w:t>While some sectors could still struggle, the high commodity prices have certainly brought good news for South Africa. Additionally, the country’s inflation rate, at present, is about 200 basis points below that of the world average. This is the first time in 18 years that this has been the case.</w:t>
      </w:r>
    </w:p>
    <w:p w14:paraId="5A001614" w14:textId="77777777" w:rsidR="00565670" w:rsidRPr="00565670" w:rsidRDefault="00565670" w:rsidP="00565670">
      <w:r w:rsidRPr="00565670">
        <w:t>While not every sector has benefitted from the high commodity prices, the broader economy is growing strongly. The longer the commodity prices are high, the more the associated sectors will benefit. </w:t>
      </w:r>
    </w:p>
    <w:p w14:paraId="505BD3A8" w14:textId="77777777" w:rsidR="00565670" w:rsidRPr="00565670" w:rsidRDefault="00565670" w:rsidP="00565670"/>
    <w:p w14:paraId="6F3D591A" w14:textId="7665A29B" w:rsidR="00565670" w:rsidRPr="00565670" w:rsidRDefault="00565670" w:rsidP="00565670">
      <w:r w:rsidRPr="00565670">
        <w:lastRenderedPageBreak/>
        <w:t>With that being said, the Ukrainian crisis has led to a commodities crisis</w:t>
      </w:r>
      <w:r w:rsidR="00400D15">
        <w:t xml:space="preserve"> and </w:t>
      </w:r>
      <w:r w:rsidRPr="00565670">
        <w:t>higher prices. Additionally, inflation is rising above the upper inflation target of 6%. These will slow down the economy and hurt local consumers’ pockets.   </w:t>
      </w:r>
    </w:p>
    <w:p w14:paraId="1F901DE1" w14:textId="392CB978" w:rsidR="00565670" w:rsidRPr="00565670" w:rsidRDefault="00565670" w:rsidP="00565670">
      <w:r w:rsidRPr="00565670">
        <w:t>But</w:t>
      </w:r>
      <w:r>
        <w:t>,</w:t>
      </w:r>
      <w:r w:rsidRPr="00565670">
        <w:t xml:space="preserve"> with </w:t>
      </w:r>
      <w:r w:rsidR="005371E6">
        <w:t>the termination of the State of Disaster and most of the</w:t>
      </w:r>
      <w:r w:rsidRPr="00565670">
        <w:t xml:space="preserve"> Covid-19 restrictions </w:t>
      </w:r>
      <w:r w:rsidR="005371E6">
        <w:t>lifted in</w:t>
      </w:r>
      <w:r w:rsidRPr="00565670">
        <w:t xml:space="preserve"> South Africa,</w:t>
      </w:r>
      <w:r w:rsidR="005371E6">
        <w:t xml:space="preserve"> </w:t>
      </w:r>
      <w:r w:rsidR="00074674">
        <w:t>more</w:t>
      </w:r>
      <w:r w:rsidRPr="00565670">
        <w:t xml:space="preserve"> sectors could start contributing to the country's growth efforts. </w:t>
      </w:r>
    </w:p>
    <w:p w14:paraId="76D6F5B6" w14:textId="77777777" w:rsidR="00565670" w:rsidRPr="00565670" w:rsidRDefault="00565670" w:rsidP="00565670">
      <w:pPr>
        <w:rPr>
          <w:b/>
          <w:bCs/>
        </w:rPr>
      </w:pPr>
      <w:r w:rsidRPr="00565670">
        <w:rPr>
          <w:b/>
          <w:bCs/>
        </w:rPr>
        <w:t>Strong growth in the number of transactions</w:t>
      </w:r>
    </w:p>
    <w:p w14:paraId="2F9D3111" w14:textId="77777777" w:rsidR="00565670" w:rsidRPr="00565670" w:rsidRDefault="00565670" w:rsidP="00565670">
      <w:r w:rsidRPr="00565670">
        <w:t>The standardised nominal value of transactions in the BETI reached a new record high of R1.16 trillion in March 2022. The volume of transactions increased to 137.2 million, which is the second-highest number yet recorded in a month in the history of the BETI.</w:t>
      </w:r>
    </w:p>
    <w:p w14:paraId="3C702D05" w14:textId="77777777" w:rsidR="00565670" w:rsidRPr="00565670" w:rsidRDefault="00565670" w:rsidP="00565670">
      <w:r w:rsidRPr="00565670">
        <w:t>The number of transactions grew by 13.3% which, from a relatively high base, is again an indication of a strong economy.</w:t>
      </w:r>
    </w:p>
    <w:p w14:paraId="3600B8F2" w14:textId="051D9F8E" w:rsidR="00644B8D" w:rsidRPr="00644B8D" w:rsidRDefault="00AB7B06" w:rsidP="00AB7B06">
      <w:pPr>
        <w:spacing w:after="0" w:line="240" w:lineRule="auto"/>
        <w:rPr>
          <w:b/>
          <w:bCs/>
        </w:rPr>
      </w:pPr>
      <w:bookmarkStart w:id="1" w:name="_Hlk531953638"/>
      <w:bookmarkStart w:id="2" w:name="_Hlk3190092"/>
      <w:r w:rsidRPr="00AB7B06">
        <w:rPr>
          <w:b/>
          <w:bCs/>
        </w:rPr>
        <w:t xml:space="preserve">Graph 1: Quarter-on-quarter percentage change in the BETI and SARB Co-Incident Index </w:t>
      </w:r>
    </w:p>
    <w:p w14:paraId="7C380D90" w14:textId="444F6C76" w:rsidR="00644B8D" w:rsidRDefault="00644B8D" w:rsidP="00AB7B06">
      <w:pPr>
        <w:spacing w:after="0" w:line="240" w:lineRule="auto"/>
        <w:rPr>
          <w:b/>
          <w:bCs/>
        </w:rPr>
      </w:pPr>
      <w:r>
        <w:rPr>
          <w:noProof/>
        </w:rPr>
        <w:drawing>
          <wp:inline distT="0" distB="0" distL="0" distR="0" wp14:anchorId="7C266B39" wp14:editId="685D9B07">
            <wp:extent cx="4845050" cy="292488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7113" b="6974"/>
                    <a:stretch/>
                  </pic:blipFill>
                  <pic:spPr bwMode="auto">
                    <a:xfrm>
                      <a:off x="0" y="0"/>
                      <a:ext cx="4852410" cy="2929326"/>
                    </a:xfrm>
                    <a:prstGeom prst="rect">
                      <a:avLst/>
                    </a:prstGeom>
                    <a:noFill/>
                    <a:ln>
                      <a:noFill/>
                    </a:ln>
                    <a:extLst>
                      <a:ext uri="{53640926-AAD7-44D8-BBD7-CCE9431645EC}">
                        <a14:shadowObscured xmlns:a14="http://schemas.microsoft.com/office/drawing/2010/main"/>
                      </a:ext>
                    </a:extLst>
                  </pic:spPr>
                </pic:pic>
              </a:graphicData>
            </a:graphic>
          </wp:inline>
        </w:drawing>
      </w:r>
    </w:p>
    <w:p w14:paraId="44830FAE" w14:textId="24774E3C" w:rsidR="00AB7B06" w:rsidRDefault="00AB7B06" w:rsidP="00AB7B06">
      <w:pPr>
        <w:spacing w:after="0" w:line="240" w:lineRule="auto"/>
        <w:rPr>
          <w:i/>
          <w:iCs/>
        </w:rPr>
      </w:pPr>
      <w:r w:rsidRPr="00AB7B06">
        <w:rPr>
          <w:i/>
          <w:iCs/>
        </w:rPr>
        <w:t xml:space="preserve">Source: Economists.co.za and BankservAfrica </w:t>
      </w:r>
    </w:p>
    <w:p w14:paraId="10011297" w14:textId="1432E694" w:rsidR="00AB7B06" w:rsidRDefault="00AB7B06" w:rsidP="00AB7B06">
      <w:pPr>
        <w:spacing w:after="0" w:line="240" w:lineRule="auto"/>
        <w:rPr>
          <w:i/>
          <w:iCs/>
        </w:rPr>
      </w:pPr>
    </w:p>
    <w:p w14:paraId="365345E7" w14:textId="77777777" w:rsidR="00644B8D" w:rsidRDefault="00644B8D" w:rsidP="00AB7B06">
      <w:pPr>
        <w:spacing w:after="0" w:line="240" w:lineRule="auto"/>
        <w:rPr>
          <w:b/>
          <w:bCs/>
        </w:rPr>
      </w:pPr>
    </w:p>
    <w:p w14:paraId="1FFC8EE3" w14:textId="77777777" w:rsidR="00565670" w:rsidRDefault="00565670" w:rsidP="00AB7B06">
      <w:pPr>
        <w:spacing w:after="0" w:line="240" w:lineRule="auto"/>
        <w:rPr>
          <w:b/>
          <w:bCs/>
        </w:rPr>
      </w:pPr>
    </w:p>
    <w:p w14:paraId="72ADB798" w14:textId="77777777" w:rsidR="00565670" w:rsidRDefault="00565670" w:rsidP="00AB7B06">
      <w:pPr>
        <w:spacing w:after="0" w:line="240" w:lineRule="auto"/>
        <w:rPr>
          <w:b/>
          <w:bCs/>
        </w:rPr>
      </w:pPr>
    </w:p>
    <w:p w14:paraId="17D5D5A0" w14:textId="77777777" w:rsidR="00565670" w:rsidRDefault="00565670" w:rsidP="00AB7B06">
      <w:pPr>
        <w:spacing w:after="0" w:line="240" w:lineRule="auto"/>
        <w:rPr>
          <w:b/>
          <w:bCs/>
        </w:rPr>
      </w:pPr>
    </w:p>
    <w:p w14:paraId="6B01C7D4" w14:textId="77777777" w:rsidR="00565670" w:rsidRDefault="00565670" w:rsidP="00AB7B06">
      <w:pPr>
        <w:spacing w:after="0" w:line="240" w:lineRule="auto"/>
        <w:rPr>
          <w:b/>
          <w:bCs/>
        </w:rPr>
      </w:pPr>
    </w:p>
    <w:p w14:paraId="6A54CF2B" w14:textId="77777777" w:rsidR="00565670" w:rsidRDefault="00565670" w:rsidP="00AB7B06">
      <w:pPr>
        <w:spacing w:after="0" w:line="240" w:lineRule="auto"/>
        <w:rPr>
          <w:b/>
          <w:bCs/>
        </w:rPr>
      </w:pPr>
    </w:p>
    <w:p w14:paraId="5BE5416C" w14:textId="77777777" w:rsidR="00565670" w:rsidRDefault="00565670" w:rsidP="00AB7B06">
      <w:pPr>
        <w:spacing w:after="0" w:line="240" w:lineRule="auto"/>
        <w:rPr>
          <w:b/>
          <w:bCs/>
        </w:rPr>
      </w:pPr>
    </w:p>
    <w:p w14:paraId="2BD7CE1A" w14:textId="77777777" w:rsidR="00565670" w:rsidRDefault="00565670" w:rsidP="00AB7B06">
      <w:pPr>
        <w:spacing w:after="0" w:line="240" w:lineRule="auto"/>
        <w:rPr>
          <w:b/>
          <w:bCs/>
        </w:rPr>
      </w:pPr>
    </w:p>
    <w:p w14:paraId="59F4B265" w14:textId="77777777" w:rsidR="00565670" w:rsidRDefault="00565670" w:rsidP="00AB7B06">
      <w:pPr>
        <w:spacing w:after="0" w:line="240" w:lineRule="auto"/>
        <w:rPr>
          <w:b/>
          <w:bCs/>
        </w:rPr>
      </w:pPr>
    </w:p>
    <w:p w14:paraId="335FD404" w14:textId="77777777" w:rsidR="00565670" w:rsidRDefault="00565670" w:rsidP="00AB7B06">
      <w:pPr>
        <w:spacing w:after="0" w:line="240" w:lineRule="auto"/>
        <w:rPr>
          <w:b/>
          <w:bCs/>
        </w:rPr>
      </w:pPr>
    </w:p>
    <w:p w14:paraId="309A60BD" w14:textId="77777777" w:rsidR="00565670" w:rsidRDefault="00565670" w:rsidP="00AB7B06">
      <w:pPr>
        <w:spacing w:after="0" w:line="240" w:lineRule="auto"/>
        <w:rPr>
          <w:b/>
          <w:bCs/>
        </w:rPr>
      </w:pPr>
    </w:p>
    <w:p w14:paraId="54094655" w14:textId="77777777" w:rsidR="00565670" w:rsidRDefault="00565670" w:rsidP="00AB7B06">
      <w:pPr>
        <w:spacing w:after="0" w:line="240" w:lineRule="auto"/>
        <w:rPr>
          <w:b/>
          <w:bCs/>
        </w:rPr>
      </w:pPr>
    </w:p>
    <w:p w14:paraId="4DB957FF" w14:textId="77777777" w:rsidR="00565670" w:rsidRDefault="00565670" w:rsidP="00AB7B06">
      <w:pPr>
        <w:spacing w:after="0" w:line="240" w:lineRule="auto"/>
        <w:rPr>
          <w:b/>
          <w:bCs/>
        </w:rPr>
      </w:pPr>
    </w:p>
    <w:p w14:paraId="59026B02" w14:textId="77777777" w:rsidR="00565670" w:rsidRDefault="00565670" w:rsidP="00AB7B06">
      <w:pPr>
        <w:spacing w:after="0" w:line="240" w:lineRule="auto"/>
        <w:rPr>
          <w:b/>
          <w:bCs/>
        </w:rPr>
      </w:pPr>
    </w:p>
    <w:p w14:paraId="639D7B68" w14:textId="77777777" w:rsidR="00565670" w:rsidRDefault="00565670" w:rsidP="00AB7B06">
      <w:pPr>
        <w:spacing w:after="0" w:line="240" w:lineRule="auto"/>
        <w:rPr>
          <w:b/>
          <w:bCs/>
        </w:rPr>
      </w:pPr>
    </w:p>
    <w:p w14:paraId="6E925279" w14:textId="77777777" w:rsidR="00565670" w:rsidRDefault="00565670" w:rsidP="00AB7B06">
      <w:pPr>
        <w:spacing w:after="0" w:line="240" w:lineRule="auto"/>
        <w:rPr>
          <w:b/>
          <w:bCs/>
        </w:rPr>
      </w:pPr>
    </w:p>
    <w:p w14:paraId="159383FE" w14:textId="77777777" w:rsidR="00565670" w:rsidRDefault="00565670" w:rsidP="00AB7B06">
      <w:pPr>
        <w:spacing w:after="0" w:line="240" w:lineRule="auto"/>
        <w:rPr>
          <w:b/>
          <w:bCs/>
        </w:rPr>
      </w:pPr>
    </w:p>
    <w:p w14:paraId="1CB336CD" w14:textId="77777777" w:rsidR="00565670" w:rsidRDefault="00565670" w:rsidP="00AB7B06">
      <w:pPr>
        <w:spacing w:after="0" w:line="240" w:lineRule="auto"/>
        <w:rPr>
          <w:b/>
          <w:bCs/>
        </w:rPr>
      </w:pPr>
    </w:p>
    <w:p w14:paraId="10691E8D" w14:textId="77777777" w:rsidR="00565670" w:rsidRDefault="00565670" w:rsidP="00AB7B06">
      <w:pPr>
        <w:spacing w:after="0" w:line="240" w:lineRule="auto"/>
        <w:rPr>
          <w:b/>
          <w:bCs/>
        </w:rPr>
      </w:pPr>
    </w:p>
    <w:p w14:paraId="38AE489B" w14:textId="2BC5CA96" w:rsidR="00355DE3" w:rsidRPr="00355DE3" w:rsidRDefault="00AB7B06" w:rsidP="00AB7B06">
      <w:pPr>
        <w:spacing w:after="0" w:line="240" w:lineRule="auto"/>
        <w:rPr>
          <w:b/>
          <w:bCs/>
        </w:rPr>
      </w:pPr>
      <w:r w:rsidRPr="00AB7B06">
        <w:rPr>
          <w:b/>
          <w:bCs/>
        </w:rPr>
        <w:lastRenderedPageBreak/>
        <w:t xml:space="preserve">Graph 2: </w:t>
      </w:r>
      <w:r w:rsidR="00644B8D">
        <w:rPr>
          <w:b/>
          <w:bCs/>
        </w:rPr>
        <w:t>The BETI and SA’s GDP</w:t>
      </w:r>
      <w:r w:rsidR="00355DE3">
        <w:rPr>
          <w:b/>
          <w:bCs/>
        </w:rPr>
        <w:t>: quarterly % changes</w:t>
      </w:r>
    </w:p>
    <w:p w14:paraId="0645725E" w14:textId="5F32BDF5" w:rsidR="00644B8D" w:rsidRPr="00866E0D" w:rsidRDefault="00644B8D" w:rsidP="00AB7B06">
      <w:pPr>
        <w:spacing w:after="0" w:line="240" w:lineRule="auto"/>
        <w:rPr>
          <w:b/>
          <w:bCs/>
        </w:rPr>
      </w:pPr>
      <w:r>
        <w:rPr>
          <w:noProof/>
        </w:rPr>
        <w:drawing>
          <wp:inline distT="0" distB="0" distL="0" distR="0" wp14:anchorId="063FEAC3" wp14:editId="71378FF4">
            <wp:extent cx="5143500" cy="305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l="-137" t="10273" r="137" b="5297"/>
                    <a:stretch/>
                  </pic:blipFill>
                  <pic:spPr bwMode="auto">
                    <a:xfrm>
                      <a:off x="0" y="0"/>
                      <a:ext cx="5152665" cy="3056837"/>
                    </a:xfrm>
                    <a:prstGeom prst="rect">
                      <a:avLst/>
                    </a:prstGeom>
                    <a:noFill/>
                    <a:ln>
                      <a:noFill/>
                    </a:ln>
                    <a:extLst>
                      <a:ext uri="{53640926-AAD7-44D8-BBD7-CCE9431645EC}">
                        <a14:shadowObscured xmlns:a14="http://schemas.microsoft.com/office/drawing/2010/main"/>
                      </a:ext>
                    </a:extLst>
                  </pic:spPr>
                </pic:pic>
              </a:graphicData>
            </a:graphic>
          </wp:inline>
        </w:drawing>
      </w:r>
    </w:p>
    <w:p w14:paraId="61409442" w14:textId="011EF695" w:rsidR="00AB7B06" w:rsidRDefault="00AB7B06" w:rsidP="00AB7B06">
      <w:pPr>
        <w:spacing w:after="0" w:line="240" w:lineRule="auto"/>
        <w:rPr>
          <w:i/>
          <w:iCs/>
        </w:rPr>
      </w:pPr>
      <w:r w:rsidRPr="00AB7B06">
        <w:rPr>
          <w:i/>
          <w:iCs/>
        </w:rPr>
        <w:t xml:space="preserve">Source: Economists.co.za and BankservAfrica </w:t>
      </w:r>
    </w:p>
    <w:p w14:paraId="1BE67378" w14:textId="72E8850E" w:rsidR="00AB7B06" w:rsidRDefault="00AB7B06" w:rsidP="00AB7B06">
      <w:pPr>
        <w:spacing w:after="0" w:line="240" w:lineRule="auto"/>
        <w:rPr>
          <w:i/>
          <w:iCs/>
        </w:rPr>
      </w:pPr>
    </w:p>
    <w:p w14:paraId="28B75F4C" w14:textId="77777777" w:rsidR="00AB7B06" w:rsidRPr="00AB7B06" w:rsidRDefault="00AB7B06" w:rsidP="00AB7B06">
      <w:pPr>
        <w:spacing w:after="0" w:line="240" w:lineRule="auto"/>
        <w:rPr>
          <w:i/>
          <w:iCs/>
        </w:rPr>
      </w:pPr>
    </w:p>
    <w:p w14:paraId="2243447D" w14:textId="74B77124" w:rsidR="006046F8" w:rsidRDefault="00B5479F" w:rsidP="00B5479F">
      <w:pPr>
        <w:pStyle w:val="Heading3"/>
        <w:spacing w:before="0" w:line="240" w:lineRule="auto"/>
        <w:rPr>
          <w:rFonts w:asciiTheme="minorHAnsi" w:eastAsiaTheme="minorHAnsi" w:hAnsiTheme="minorHAnsi" w:cstheme="minorBidi"/>
          <w:b/>
          <w:color w:val="auto"/>
          <w:sz w:val="22"/>
          <w:szCs w:val="22"/>
        </w:rPr>
      </w:pPr>
      <w:r w:rsidRPr="00D3348B">
        <w:rPr>
          <w:rFonts w:asciiTheme="minorHAnsi" w:eastAsiaTheme="minorHAnsi" w:hAnsiTheme="minorHAnsi" w:cstheme="minorBidi"/>
          <w:b/>
          <w:color w:val="auto"/>
          <w:sz w:val="22"/>
          <w:szCs w:val="22"/>
        </w:rPr>
        <w:t>Table 1: The BankservAfrica Economic Transaction Index</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757"/>
        <w:gridCol w:w="2087"/>
        <w:gridCol w:w="1959"/>
        <w:gridCol w:w="1907"/>
      </w:tblGrid>
      <w:tr w:rsidR="00644B8D" w:rsidRPr="00644B8D" w14:paraId="2FB36956" w14:textId="77777777" w:rsidTr="00644B8D">
        <w:trPr>
          <w:trHeight w:val="1096"/>
        </w:trPr>
        <w:tc>
          <w:tcPr>
            <w:tcW w:w="1858" w:type="dxa"/>
            <w:shd w:val="clear" w:color="auto" w:fill="auto"/>
            <w:noWrap/>
            <w:vAlign w:val="bottom"/>
            <w:hideMark/>
          </w:tcPr>
          <w:p w14:paraId="59F817A5" w14:textId="77777777" w:rsidR="00644B8D" w:rsidRPr="00644B8D" w:rsidRDefault="00644B8D" w:rsidP="004E5A06">
            <w:pPr>
              <w:spacing w:after="0" w:line="240" w:lineRule="auto"/>
              <w:rPr>
                <w:rFonts w:eastAsia="Times New Roman" w:cstheme="minorHAnsi"/>
                <w:lang w:eastAsia="en-ZA"/>
              </w:rPr>
            </w:pPr>
          </w:p>
        </w:tc>
        <w:tc>
          <w:tcPr>
            <w:tcW w:w="1757" w:type="dxa"/>
            <w:shd w:val="clear" w:color="auto" w:fill="BFD730" w:themeFill="accent3"/>
            <w:vAlign w:val="bottom"/>
            <w:hideMark/>
          </w:tcPr>
          <w:p w14:paraId="7B8B4081" w14:textId="5B578214" w:rsid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The BETI Index</w:t>
            </w:r>
          </w:p>
          <w:p w14:paraId="47260E29" w14:textId="77777777" w:rsidR="00644B8D" w:rsidRPr="00644B8D" w:rsidRDefault="00644B8D" w:rsidP="004E5A06">
            <w:pPr>
              <w:spacing w:after="0" w:line="240" w:lineRule="auto"/>
              <w:rPr>
                <w:rFonts w:eastAsia="Times New Roman" w:cstheme="minorHAnsi"/>
                <w:b/>
                <w:bCs/>
                <w:lang w:eastAsia="en-ZA"/>
              </w:rPr>
            </w:pPr>
          </w:p>
          <w:p w14:paraId="51DED4E4" w14:textId="77777777" w:rsidR="00644B8D" w:rsidRPr="00644B8D" w:rsidRDefault="00644B8D" w:rsidP="004E5A06">
            <w:pPr>
              <w:spacing w:after="0" w:line="240" w:lineRule="auto"/>
              <w:rPr>
                <w:rFonts w:eastAsia="Times New Roman" w:cstheme="minorHAnsi"/>
                <w:b/>
                <w:bCs/>
                <w:lang w:eastAsia="en-ZA"/>
              </w:rPr>
            </w:pPr>
          </w:p>
          <w:p w14:paraId="6AAA8C8B" w14:textId="77777777" w:rsidR="00644B8D" w:rsidRPr="00644B8D" w:rsidRDefault="00644B8D" w:rsidP="004E5A06">
            <w:pPr>
              <w:spacing w:after="0" w:line="240" w:lineRule="auto"/>
              <w:rPr>
                <w:rFonts w:eastAsia="Times New Roman" w:cstheme="minorHAnsi"/>
                <w:b/>
                <w:bCs/>
                <w:lang w:eastAsia="en-ZA"/>
              </w:rPr>
            </w:pPr>
          </w:p>
          <w:p w14:paraId="1DB00351" w14:textId="6C99FDCD" w:rsidR="00644B8D" w:rsidRPr="00644B8D" w:rsidRDefault="00644B8D" w:rsidP="004E5A06">
            <w:pPr>
              <w:spacing w:after="0" w:line="240" w:lineRule="auto"/>
              <w:rPr>
                <w:rFonts w:eastAsia="Times New Roman" w:cstheme="minorHAnsi"/>
                <w:b/>
                <w:bCs/>
                <w:lang w:eastAsia="en-ZA"/>
              </w:rPr>
            </w:pPr>
          </w:p>
        </w:tc>
        <w:tc>
          <w:tcPr>
            <w:tcW w:w="2087" w:type="dxa"/>
            <w:shd w:val="clear" w:color="auto" w:fill="F58220" w:themeFill="accent1"/>
            <w:vAlign w:val="bottom"/>
            <w:hideMark/>
          </w:tcPr>
          <w:p w14:paraId="16AF716A" w14:textId="5EA0392D" w:rsid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 xml:space="preserve">The </w:t>
            </w:r>
            <w:r w:rsidRPr="00644B8D">
              <w:rPr>
                <w:rFonts w:eastAsia="Times New Roman" w:cstheme="minorHAnsi"/>
                <w:b/>
                <w:bCs/>
                <w:lang w:eastAsia="en-ZA"/>
              </w:rPr>
              <w:t>h</w:t>
            </w:r>
            <w:r w:rsidRPr="00644B8D">
              <w:rPr>
                <w:rFonts w:eastAsia="Times New Roman" w:cstheme="minorHAnsi"/>
                <w:b/>
                <w:bCs/>
                <w:lang w:eastAsia="en-ZA"/>
              </w:rPr>
              <w:t xml:space="preserve">eadline BETI </w:t>
            </w:r>
            <w:r w:rsidRPr="00644B8D">
              <w:rPr>
                <w:rFonts w:eastAsia="Times New Roman" w:cstheme="minorHAnsi"/>
                <w:b/>
                <w:bCs/>
                <w:lang w:eastAsia="en-ZA"/>
              </w:rPr>
              <w:t>% change</w:t>
            </w:r>
          </w:p>
          <w:p w14:paraId="43BE4BB0" w14:textId="77777777" w:rsidR="00644B8D" w:rsidRPr="00644B8D" w:rsidRDefault="00644B8D" w:rsidP="004E5A06">
            <w:pPr>
              <w:spacing w:after="0" w:line="240" w:lineRule="auto"/>
              <w:rPr>
                <w:rFonts w:eastAsia="Times New Roman" w:cstheme="minorHAnsi"/>
                <w:b/>
                <w:bCs/>
                <w:lang w:eastAsia="en-ZA"/>
              </w:rPr>
            </w:pPr>
          </w:p>
          <w:p w14:paraId="56EDFA15" w14:textId="77777777" w:rsidR="00644B8D" w:rsidRPr="00644B8D" w:rsidRDefault="00644B8D" w:rsidP="004E5A06">
            <w:pPr>
              <w:spacing w:after="0" w:line="240" w:lineRule="auto"/>
              <w:rPr>
                <w:rFonts w:eastAsia="Times New Roman" w:cstheme="minorHAnsi"/>
                <w:b/>
                <w:bCs/>
                <w:lang w:eastAsia="en-ZA"/>
              </w:rPr>
            </w:pPr>
          </w:p>
          <w:p w14:paraId="047BF3E6" w14:textId="639E9CB0" w:rsidR="00644B8D" w:rsidRPr="00644B8D" w:rsidRDefault="00644B8D" w:rsidP="004E5A06">
            <w:pPr>
              <w:spacing w:after="0" w:line="240" w:lineRule="auto"/>
              <w:rPr>
                <w:rFonts w:eastAsia="Times New Roman" w:cstheme="minorHAnsi"/>
                <w:b/>
                <w:bCs/>
                <w:lang w:eastAsia="en-ZA"/>
              </w:rPr>
            </w:pPr>
          </w:p>
        </w:tc>
        <w:tc>
          <w:tcPr>
            <w:tcW w:w="1959" w:type="dxa"/>
            <w:shd w:val="clear" w:color="auto" w:fill="BFD730" w:themeFill="accent3"/>
            <w:vAlign w:val="bottom"/>
            <w:hideMark/>
          </w:tcPr>
          <w:p w14:paraId="3CD62BEF" w14:textId="410C1BA8" w:rsidR="00644B8D" w:rsidRP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 xml:space="preserve">BETI </w:t>
            </w:r>
            <w:r w:rsidRPr="00644B8D">
              <w:rPr>
                <w:rFonts w:eastAsia="Times New Roman" w:cstheme="minorHAnsi"/>
                <w:b/>
                <w:bCs/>
                <w:lang w:eastAsia="en-ZA"/>
              </w:rPr>
              <w:t>q</w:t>
            </w:r>
            <w:r w:rsidRPr="00644B8D">
              <w:rPr>
                <w:rFonts w:eastAsia="Times New Roman" w:cstheme="minorHAnsi"/>
                <w:b/>
                <w:bCs/>
                <w:lang w:eastAsia="en-ZA"/>
              </w:rPr>
              <w:t xml:space="preserve">uarterly </w:t>
            </w:r>
            <w:r w:rsidRPr="00644B8D">
              <w:rPr>
                <w:rFonts w:eastAsia="Times New Roman" w:cstheme="minorHAnsi"/>
                <w:b/>
                <w:bCs/>
                <w:lang w:eastAsia="en-ZA"/>
              </w:rPr>
              <w:t xml:space="preserve">% change </w:t>
            </w:r>
          </w:p>
          <w:p w14:paraId="088DC610" w14:textId="41F418F9" w:rsidR="00644B8D" w:rsidRPr="00644B8D" w:rsidRDefault="00644B8D" w:rsidP="004E5A06">
            <w:pPr>
              <w:spacing w:after="0" w:line="240" w:lineRule="auto"/>
              <w:rPr>
                <w:rFonts w:eastAsia="Times New Roman" w:cstheme="minorHAnsi"/>
                <w:b/>
                <w:bCs/>
                <w:lang w:eastAsia="en-ZA"/>
              </w:rPr>
            </w:pPr>
          </w:p>
          <w:p w14:paraId="4C6ED509" w14:textId="77777777" w:rsidR="00644B8D" w:rsidRPr="00644B8D" w:rsidRDefault="00644B8D" w:rsidP="004E5A06">
            <w:pPr>
              <w:spacing w:after="0" w:line="240" w:lineRule="auto"/>
              <w:rPr>
                <w:rFonts w:eastAsia="Times New Roman" w:cstheme="minorHAnsi"/>
                <w:b/>
                <w:bCs/>
                <w:lang w:eastAsia="en-ZA"/>
              </w:rPr>
            </w:pPr>
          </w:p>
          <w:p w14:paraId="22487E3F" w14:textId="27532C45" w:rsidR="00644B8D" w:rsidRPr="00644B8D" w:rsidRDefault="00644B8D" w:rsidP="004E5A06">
            <w:pPr>
              <w:spacing w:after="0" w:line="240" w:lineRule="auto"/>
              <w:rPr>
                <w:rFonts w:eastAsia="Times New Roman" w:cstheme="minorHAnsi"/>
                <w:b/>
                <w:bCs/>
                <w:lang w:eastAsia="en-ZA"/>
              </w:rPr>
            </w:pPr>
          </w:p>
        </w:tc>
        <w:tc>
          <w:tcPr>
            <w:tcW w:w="1907" w:type="dxa"/>
            <w:shd w:val="clear" w:color="auto" w:fill="BFD730" w:themeFill="accent3"/>
            <w:vAlign w:val="bottom"/>
            <w:hideMark/>
          </w:tcPr>
          <w:p w14:paraId="49FB1FE6" w14:textId="08F6B104" w:rsidR="00644B8D" w:rsidRP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 xml:space="preserve">BETI </w:t>
            </w:r>
            <w:r w:rsidRPr="00644B8D">
              <w:rPr>
                <w:rFonts w:eastAsia="Times New Roman" w:cstheme="minorHAnsi"/>
                <w:b/>
                <w:bCs/>
                <w:lang w:eastAsia="en-ZA"/>
              </w:rPr>
              <w:t>m</w:t>
            </w:r>
            <w:r w:rsidRPr="00644B8D">
              <w:rPr>
                <w:rFonts w:eastAsia="Times New Roman" w:cstheme="minorHAnsi"/>
                <w:b/>
                <w:bCs/>
                <w:lang w:eastAsia="en-ZA"/>
              </w:rPr>
              <w:t xml:space="preserve">onthly </w:t>
            </w:r>
            <w:r w:rsidRPr="00644B8D">
              <w:rPr>
                <w:rFonts w:eastAsia="Times New Roman" w:cstheme="minorHAnsi"/>
                <w:b/>
                <w:bCs/>
                <w:lang w:eastAsia="en-ZA"/>
              </w:rPr>
              <w:t xml:space="preserve">% change </w:t>
            </w:r>
          </w:p>
          <w:p w14:paraId="7AF1A1B8" w14:textId="22D603AF" w:rsidR="00644B8D" w:rsidRPr="00644B8D" w:rsidRDefault="00644B8D" w:rsidP="004E5A06">
            <w:pPr>
              <w:spacing w:after="0" w:line="240" w:lineRule="auto"/>
              <w:rPr>
                <w:rFonts w:eastAsia="Times New Roman" w:cstheme="minorHAnsi"/>
                <w:b/>
                <w:bCs/>
                <w:lang w:eastAsia="en-ZA"/>
              </w:rPr>
            </w:pPr>
          </w:p>
          <w:p w14:paraId="07582386" w14:textId="77777777" w:rsidR="00644B8D" w:rsidRPr="00644B8D" w:rsidRDefault="00644B8D" w:rsidP="004E5A06">
            <w:pPr>
              <w:spacing w:after="0" w:line="240" w:lineRule="auto"/>
              <w:rPr>
                <w:rFonts w:eastAsia="Times New Roman" w:cstheme="minorHAnsi"/>
                <w:b/>
                <w:bCs/>
                <w:lang w:eastAsia="en-ZA"/>
              </w:rPr>
            </w:pPr>
          </w:p>
          <w:p w14:paraId="521FF97F" w14:textId="52EF862C" w:rsidR="00644B8D" w:rsidRPr="00644B8D" w:rsidRDefault="00644B8D" w:rsidP="004E5A06">
            <w:pPr>
              <w:spacing w:after="0" w:line="240" w:lineRule="auto"/>
              <w:rPr>
                <w:rFonts w:eastAsia="Times New Roman" w:cstheme="minorHAnsi"/>
                <w:b/>
                <w:bCs/>
                <w:lang w:eastAsia="en-ZA"/>
              </w:rPr>
            </w:pPr>
          </w:p>
        </w:tc>
      </w:tr>
      <w:tr w:rsidR="00644B8D" w:rsidRPr="00644B8D" w14:paraId="3F7A3896" w14:textId="77777777" w:rsidTr="00644B8D">
        <w:trPr>
          <w:trHeight w:val="311"/>
        </w:trPr>
        <w:tc>
          <w:tcPr>
            <w:tcW w:w="1858" w:type="dxa"/>
            <w:shd w:val="clear" w:color="auto" w:fill="auto"/>
            <w:vAlign w:val="bottom"/>
            <w:hideMark/>
          </w:tcPr>
          <w:p w14:paraId="10DCC6CF"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01-Jan-20</w:t>
            </w:r>
          </w:p>
        </w:tc>
        <w:tc>
          <w:tcPr>
            <w:tcW w:w="1757" w:type="dxa"/>
            <w:shd w:val="clear" w:color="auto" w:fill="BFD730" w:themeFill="accent3"/>
            <w:noWrap/>
            <w:vAlign w:val="bottom"/>
            <w:hideMark/>
          </w:tcPr>
          <w:p w14:paraId="00C3C061" w14:textId="19976065"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124,4</w:t>
            </w:r>
          </w:p>
        </w:tc>
        <w:tc>
          <w:tcPr>
            <w:tcW w:w="2087" w:type="dxa"/>
            <w:shd w:val="clear" w:color="auto" w:fill="F58220" w:themeFill="accent1"/>
            <w:noWrap/>
            <w:vAlign w:val="bottom"/>
            <w:hideMark/>
          </w:tcPr>
          <w:p w14:paraId="70B8002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3,6%</w:t>
            </w:r>
          </w:p>
        </w:tc>
        <w:tc>
          <w:tcPr>
            <w:tcW w:w="1959" w:type="dxa"/>
            <w:shd w:val="clear" w:color="auto" w:fill="BFD730" w:themeFill="accent3"/>
            <w:noWrap/>
            <w:vAlign w:val="bottom"/>
            <w:hideMark/>
          </w:tcPr>
          <w:p w14:paraId="5DEB043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w:t>
            </w:r>
          </w:p>
        </w:tc>
        <w:tc>
          <w:tcPr>
            <w:tcW w:w="1907" w:type="dxa"/>
            <w:shd w:val="clear" w:color="auto" w:fill="BFD730" w:themeFill="accent3"/>
            <w:noWrap/>
            <w:vAlign w:val="bottom"/>
            <w:hideMark/>
          </w:tcPr>
          <w:p w14:paraId="1C0D261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0,6%</w:t>
            </w:r>
          </w:p>
        </w:tc>
      </w:tr>
      <w:tr w:rsidR="00644B8D" w:rsidRPr="00644B8D" w14:paraId="330B260F" w14:textId="77777777" w:rsidTr="00644B8D">
        <w:trPr>
          <w:trHeight w:val="311"/>
        </w:trPr>
        <w:tc>
          <w:tcPr>
            <w:tcW w:w="1858" w:type="dxa"/>
            <w:shd w:val="clear" w:color="auto" w:fill="auto"/>
            <w:vAlign w:val="bottom"/>
            <w:hideMark/>
          </w:tcPr>
          <w:p w14:paraId="4ED9A73C"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01-Feb-20</w:t>
            </w:r>
          </w:p>
        </w:tc>
        <w:tc>
          <w:tcPr>
            <w:tcW w:w="1757" w:type="dxa"/>
            <w:shd w:val="clear" w:color="auto" w:fill="BFD730" w:themeFill="accent3"/>
            <w:noWrap/>
            <w:vAlign w:val="bottom"/>
            <w:hideMark/>
          </w:tcPr>
          <w:p w14:paraId="0EF19359" w14:textId="0F18E805"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124,3</w:t>
            </w:r>
          </w:p>
        </w:tc>
        <w:tc>
          <w:tcPr>
            <w:tcW w:w="2087" w:type="dxa"/>
            <w:shd w:val="clear" w:color="auto" w:fill="F58220" w:themeFill="accent1"/>
            <w:noWrap/>
            <w:vAlign w:val="bottom"/>
            <w:hideMark/>
          </w:tcPr>
          <w:p w14:paraId="64AE7C0C"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2,1%</w:t>
            </w:r>
          </w:p>
        </w:tc>
        <w:tc>
          <w:tcPr>
            <w:tcW w:w="1959" w:type="dxa"/>
            <w:shd w:val="clear" w:color="auto" w:fill="BFD730" w:themeFill="accent3"/>
            <w:noWrap/>
            <w:vAlign w:val="bottom"/>
            <w:hideMark/>
          </w:tcPr>
          <w:p w14:paraId="14D9B37A"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2,0%</w:t>
            </w:r>
          </w:p>
        </w:tc>
        <w:tc>
          <w:tcPr>
            <w:tcW w:w="1907" w:type="dxa"/>
            <w:shd w:val="clear" w:color="auto" w:fill="BFD730" w:themeFill="accent3"/>
            <w:noWrap/>
            <w:vAlign w:val="bottom"/>
            <w:hideMark/>
          </w:tcPr>
          <w:p w14:paraId="7EC6FDF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-0,1%</w:t>
            </w:r>
          </w:p>
        </w:tc>
      </w:tr>
      <w:tr w:rsidR="00644B8D" w:rsidRPr="00644B8D" w14:paraId="0901A6E1" w14:textId="77777777" w:rsidTr="00644B8D">
        <w:trPr>
          <w:trHeight w:val="311"/>
        </w:trPr>
        <w:tc>
          <w:tcPr>
            <w:tcW w:w="1858" w:type="dxa"/>
            <w:shd w:val="clear" w:color="auto" w:fill="auto"/>
            <w:vAlign w:val="bottom"/>
            <w:hideMark/>
          </w:tcPr>
          <w:p w14:paraId="4DBFE231"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01-Mar-20</w:t>
            </w:r>
          </w:p>
        </w:tc>
        <w:tc>
          <w:tcPr>
            <w:tcW w:w="1757" w:type="dxa"/>
            <w:shd w:val="clear" w:color="auto" w:fill="BFD730" w:themeFill="accent3"/>
            <w:noWrap/>
            <w:vAlign w:val="bottom"/>
            <w:hideMark/>
          </w:tcPr>
          <w:p w14:paraId="55555C59" w14:textId="473017E5"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120,6</w:t>
            </w:r>
          </w:p>
        </w:tc>
        <w:tc>
          <w:tcPr>
            <w:tcW w:w="2087" w:type="dxa"/>
            <w:shd w:val="clear" w:color="auto" w:fill="F58220" w:themeFill="accent1"/>
            <w:noWrap/>
            <w:vAlign w:val="bottom"/>
            <w:hideMark/>
          </w:tcPr>
          <w:p w14:paraId="46C4A76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-0,3%</w:t>
            </w:r>
          </w:p>
        </w:tc>
        <w:tc>
          <w:tcPr>
            <w:tcW w:w="1959" w:type="dxa"/>
            <w:shd w:val="clear" w:color="auto" w:fill="BFD730" w:themeFill="accent3"/>
            <w:noWrap/>
            <w:vAlign w:val="bottom"/>
            <w:hideMark/>
          </w:tcPr>
          <w:p w14:paraId="0157424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0,6%</w:t>
            </w:r>
          </w:p>
        </w:tc>
        <w:tc>
          <w:tcPr>
            <w:tcW w:w="1907" w:type="dxa"/>
            <w:shd w:val="clear" w:color="auto" w:fill="BFD730" w:themeFill="accent3"/>
            <w:noWrap/>
            <w:vAlign w:val="bottom"/>
            <w:hideMark/>
          </w:tcPr>
          <w:p w14:paraId="0B95B30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-3,0%</w:t>
            </w:r>
          </w:p>
        </w:tc>
      </w:tr>
      <w:tr w:rsidR="00644B8D" w:rsidRPr="00644B8D" w14:paraId="07D633AE" w14:textId="77777777" w:rsidTr="00644B8D">
        <w:trPr>
          <w:trHeight w:val="311"/>
        </w:trPr>
        <w:tc>
          <w:tcPr>
            <w:tcW w:w="1858" w:type="dxa"/>
            <w:shd w:val="clear" w:color="auto" w:fill="auto"/>
            <w:vAlign w:val="bottom"/>
            <w:hideMark/>
          </w:tcPr>
          <w:p w14:paraId="1F6BBF79"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01-Apr-20</w:t>
            </w:r>
          </w:p>
        </w:tc>
        <w:tc>
          <w:tcPr>
            <w:tcW w:w="1757" w:type="dxa"/>
            <w:shd w:val="clear" w:color="auto" w:fill="BFD730" w:themeFill="accent3"/>
            <w:noWrap/>
            <w:vAlign w:val="bottom"/>
            <w:hideMark/>
          </w:tcPr>
          <w:p w14:paraId="039D49DC" w14:textId="0CA597A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103,8</w:t>
            </w:r>
          </w:p>
        </w:tc>
        <w:tc>
          <w:tcPr>
            <w:tcW w:w="2087" w:type="dxa"/>
            <w:shd w:val="clear" w:color="auto" w:fill="F58220" w:themeFill="accent1"/>
            <w:noWrap/>
            <w:vAlign w:val="bottom"/>
            <w:hideMark/>
          </w:tcPr>
          <w:p w14:paraId="44271DEE"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-15,7%</w:t>
            </w:r>
          </w:p>
        </w:tc>
        <w:tc>
          <w:tcPr>
            <w:tcW w:w="1959" w:type="dxa"/>
            <w:shd w:val="clear" w:color="auto" w:fill="BFD730" w:themeFill="accent3"/>
            <w:noWrap/>
            <w:vAlign w:val="bottom"/>
            <w:hideMark/>
          </w:tcPr>
          <w:p w14:paraId="2BB3FA9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-5,8%</w:t>
            </w:r>
          </w:p>
        </w:tc>
        <w:tc>
          <w:tcPr>
            <w:tcW w:w="1907" w:type="dxa"/>
            <w:shd w:val="clear" w:color="auto" w:fill="BFD730" w:themeFill="accent3"/>
            <w:noWrap/>
            <w:vAlign w:val="bottom"/>
            <w:hideMark/>
          </w:tcPr>
          <w:p w14:paraId="32A1E4E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-13,9%</w:t>
            </w:r>
          </w:p>
        </w:tc>
      </w:tr>
      <w:tr w:rsidR="00644B8D" w:rsidRPr="00644B8D" w14:paraId="24334CD5" w14:textId="77777777" w:rsidTr="00644B8D">
        <w:trPr>
          <w:trHeight w:val="311"/>
        </w:trPr>
        <w:tc>
          <w:tcPr>
            <w:tcW w:w="1858" w:type="dxa"/>
            <w:shd w:val="clear" w:color="auto" w:fill="auto"/>
            <w:vAlign w:val="bottom"/>
            <w:hideMark/>
          </w:tcPr>
          <w:p w14:paraId="3F89469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01-May-20</w:t>
            </w:r>
          </w:p>
        </w:tc>
        <w:tc>
          <w:tcPr>
            <w:tcW w:w="1757" w:type="dxa"/>
            <w:shd w:val="clear" w:color="auto" w:fill="BFD730" w:themeFill="accent3"/>
            <w:noWrap/>
            <w:vAlign w:val="bottom"/>
            <w:hideMark/>
          </w:tcPr>
          <w:p w14:paraId="106516E6" w14:textId="14D443E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100,0</w:t>
            </w:r>
          </w:p>
        </w:tc>
        <w:tc>
          <w:tcPr>
            <w:tcW w:w="2087" w:type="dxa"/>
            <w:shd w:val="clear" w:color="auto" w:fill="F58220" w:themeFill="accent1"/>
            <w:noWrap/>
            <w:vAlign w:val="bottom"/>
            <w:hideMark/>
          </w:tcPr>
          <w:p w14:paraId="112C307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-19,6%</w:t>
            </w:r>
          </w:p>
        </w:tc>
        <w:tc>
          <w:tcPr>
            <w:tcW w:w="1959" w:type="dxa"/>
            <w:shd w:val="clear" w:color="auto" w:fill="BFD730" w:themeFill="accent3"/>
            <w:noWrap/>
            <w:vAlign w:val="bottom"/>
            <w:hideMark/>
          </w:tcPr>
          <w:p w14:paraId="674B7CC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-12,9%</w:t>
            </w:r>
          </w:p>
        </w:tc>
        <w:tc>
          <w:tcPr>
            <w:tcW w:w="1907" w:type="dxa"/>
            <w:shd w:val="clear" w:color="auto" w:fill="BFD730" w:themeFill="accent3"/>
            <w:noWrap/>
            <w:vAlign w:val="bottom"/>
            <w:hideMark/>
          </w:tcPr>
          <w:p w14:paraId="55FE9F5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-3,7%</w:t>
            </w:r>
          </w:p>
        </w:tc>
      </w:tr>
      <w:tr w:rsidR="00644B8D" w:rsidRPr="00644B8D" w14:paraId="786330A5" w14:textId="77777777" w:rsidTr="00644B8D">
        <w:trPr>
          <w:trHeight w:val="311"/>
        </w:trPr>
        <w:tc>
          <w:tcPr>
            <w:tcW w:w="1858" w:type="dxa"/>
            <w:shd w:val="clear" w:color="auto" w:fill="auto"/>
            <w:vAlign w:val="bottom"/>
            <w:hideMark/>
          </w:tcPr>
          <w:p w14:paraId="5F174FC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01-Jun-20</w:t>
            </w:r>
          </w:p>
        </w:tc>
        <w:tc>
          <w:tcPr>
            <w:tcW w:w="1757" w:type="dxa"/>
            <w:shd w:val="clear" w:color="auto" w:fill="BFD730" w:themeFill="accent3"/>
            <w:noWrap/>
            <w:vAlign w:val="bottom"/>
            <w:hideMark/>
          </w:tcPr>
          <w:p w14:paraId="1C5BB127" w14:textId="3F8946F3"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103,8</w:t>
            </w:r>
          </w:p>
        </w:tc>
        <w:tc>
          <w:tcPr>
            <w:tcW w:w="2087" w:type="dxa"/>
            <w:shd w:val="clear" w:color="auto" w:fill="F58220" w:themeFill="accent1"/>
            <w:noWrap/>
            <w:vAlign w:val="bottom"/>
            <w:hideMark/>
          </w:tcPr>
          <w:p w14:paraId="04A7D95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-16,9%</w:t>
            </w:r>
          </w:p>
        </w:tc>
        <w:tc>
          <w:tcPr>
            <w:tcW w:w="1959" w:type="dxa"/>
            <w:shd w:val="clear" w:color="auto" w:fill="BFD730" w:themeFill="accent3"/>
            <w:noWrap/>
            <w:vAlign w:val="bottom"/>
            <w:hideMark/>
          </w:tcPr>
          <w:p w14:paraId="3648E27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-16,7%</w:t>
            </w:r>
          </w:p>
        </w:tc>
        <w:tc>
          <w:tcPr>
            <w:tcW w:w="1907" w:type="dxa"/>
            <w:shd w:val="clear" w:color="auto" w:fill="BFD730" w:themeFill="accent3"/>
            <w:noWrap/>
            <w:vAlign w:val="bottom"/>
            <w:hideMark/>
          </w:tcPr>
          <w:p w14:paraId="2524307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3,8%</w:t>
            </w:r>
          </w:p>
        </w:tc>
      </w:tr>
      <w:tr w:rsidR="00644B8D" w:rsidRPr="00644B8D" w14:paraId="67464585" w14:textId="77777777" w:rsidTr="00644B8D">
        <w:trPr>
          <w:trHeight w:val="311"/>
        </w:trPr>
        <w:tc>
          <w:tcPr>
            <w:tcW w:w="1858" w:type="dxa"/>
            <w:shd w:val="clear" w:color="auto" w:fill="auto"/>
            <w:vAlign w:val="bottom"/>
            <w:hideMark/>
          </w:tcPr>
          <w:p w14:paraId="104E22BB"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01-Jul-20</w:t>
            </w:r>
          </w:p>
        </w:tc>
        <w:tc>
          <w:tcPr>
            <w:tcW w:w="1757" w:type="dxa"/>
            <w:shd w:val="clear" w:color="auto" w:fill="BFD730" w:themeFill="accent3"/>
            <w:noWrap/>
            <w:vAlign w:val="bottom"/>
            <w:hideMark/>
          </w:tcPr>
          <w:p w14:paraId="20970BEB" w14:textId="4379241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111,4</w:t>
            </w:r>
          </w:p>
        </w:tc>
        <w:tc>
          <w:tcPr>
            <w:tcW w:w="2087" w:type="dxa"/>
            <w:shd w:val="clear" w:color="auto" w:fill="F58220" w:themeFill="accent1"/>
            <w:noWrap/>
            <w:vAlign w:val="bottom"/>
            <w:hideMark/>
          </w:tcPr>
          <w:p w14:paraId="5DB101B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-11,2%</w:t>
            </w:r>
          </w:p>
        </w:tc>
        <w:tc>
          <w:tcPr>
            <w:tcW w:w="1959" w:type="dxa"/>
            <w:shd w:val="clear" w:color="auto" w:fill="BFD730" w:themeFill="accent3"/>
            <w:noWrap/>
            <w:vAlign w:val="bottom"/>
            <w:hideMark/>
          </w:tcPr>
          <w:p w14:paraId="6A9CF23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-9,6%</w:t>
            </w:r>
          </w:p>
        </w:tc>
        <w:tc>
          <w:tcPr>
            <w:tcW w:w="1907" w:type="dxa"/>
            <w:shd w:val="clear" w:color="auto" w:fill="BFD730" w:themeFill="accent3"/>
            <w:noWrap/>
            <w:vAlign w:val="bottom"/>
            <w:hideMark/>
          </w:tcPr>
          <w:p w14:paraId="2206506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7,4%</w:t>
            </w:r>
          </w:p>
        </w:tc>
      </w:tr>
      <w:tr w:rsidR="00644B8D" w:rsidRPr="00644B8D" w14:paraId="67502749" w14:textId="77777777" w:rsidTr="00644B8D">
        <w:trPr>
          <w:trHeight w:val="311"/>
        </w:trPr>
        <w:tc>
          <w:tcPr>
            <w:tcW w:w="1858" w:type="dxa"/>
            <w:shd w:val="clear" w:color="auto" w:fill="auto"/>
            <w:vAlign w:val="bottom"/>
            <w:hideMark/>
          </w:tcPr>
          <w:p w14:paraId="0DE5E69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01-Aug-20</w:t>
            </w:r>
          </w:p>
        </w:tc>
        <w:tc>
          <w:tcPr>
            <w:tcW w:w="1757" w:type="dxa"/>
            <w:shd w:val="clear" w:color="auto" w:fill="BFD730" w:themeFill="accent3"/>
            <w:noWrap/>
            <w:vAlign w:val="bottom"/>
            <w:hideMark/>
          </w:tcPr>
          <w:p w14:paraId="47CB2E0E" w14:textId="002FA979"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117,6</w:t>
            </w:r>
          </w:p>
        </w:tc>
        <w:tc>
          <w:tcPr>
            <w:tcW w:w="2087" w:type="dxa"/>
            <w:shd w:val="clear" w:color="auto" w:fill="F58220" w:themeFill="accent1"/>
            <w:noWrap/>
            <w:vAlign w:val="bottom"/>
            <w:hideMark/>
          </w:tcPr>
          <w:p w14:paraId="58B29FB5"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-4,9%</w:t>
            </w:r>
          </w:p>
        </w:tc>
        <w:tc>
          <w:tcPr>
            <w:tcW w:w="1959" w:type="dxa"/>
            <w:shd w:val="clear" w:color="auto" w:fill="BFD730" w:themeFill="accent3"/>
            <w:noWrap/>
            <w:vAlign w:val="bottom"/>
            <w:hideMark/>
          </w:tcPr>
          <w:p w14:paraId="57A5CDAD"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2,6%</w:t>
            </w:r>
          </w:p>
        </w:tc>
        <w:tc>
          <w:tcPr>
            <w:tcW w:w="1907" w:type="dxa"/>
            <w:shd w:val="clear" w:color="auto" w:fill="BFD730" w:themeFill="accent3"/>
            <w:noWrap/>
            <w:vAlign w:val="bottom"/>
            <w:hideMark/>
          </w:tcPr>
          <w:p w14:paraId="0ED0476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5,6%</w:t>
            </w:r>
          </w:p>
        </w:tc>
      </w:tr>
      <w:tr w:rsidR="00644B8D" w:rsidRPr="00644B8D" w14:paraId="0FFE29CC" w14:textId="77777777" w:rsidTr="00644B8D">
        <w:trPr>
          <w:trHeight w:val="311"/>
        </w:trPr>
        <w:tc>
          <w:tcPr>
            <w:tcW w:w="1858" w:type="dxa"/>
            <w:shd w:val="clear" w:color="auto" w:fill="auto"/>
            <w:vAlign w:val="bottom"/>
            <w:hideMark/>
          </w:tcPr>
          <w:p w14:paraId="090018CE"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01-Sep-20</w:t>
            </w:r>
          </w:p>
        </w:tc>
        <w:tc>
          <w:tcPr>
            <w:tcW w:w="1757" w:type="dxa"/>
            <w:shd w:val="clear" w:color="auto" w:fill="BFD730" w:themeFill="accent3"/>
            <w:noWrap/>
            <w:vAlign w:val="bottom"/>
            <w:hideMark/>
          </w:tcPr>
          <w:p w14:paraId="63C43EEC" w14:textId="732B5C7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121,4</w:t>
            </w:r>
          </w:p>
        </w:tc>
        <w:tc>
          <w:tcPr>
            <w:tcW w:w="2087" w:type="dxa"/>
            <w:shd w:val="clear" w:color="auto" w:fill="F58220" w:themeFill="accent1"/>
            <w:noWrap/>
            <w:vAlign w:val="bottom"/>
            <w:hideMark/>
          </w:tcPr>
          <w:p w14:paraId="7AAEC46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0,0%</w:t>
            </w:r>
          </w:p>
        </w:tc>
        <w:tc>
          <w:tcPr>
            <w:tcW w:w="1959" w:type="dxa"/>
            <w:shd w:val="clear" w:color="auto" w:fill="BFD730" w:themeFill="accent3"/>
            <w:noWrap/>
            <w:vAlign w:val="bottom"/>
            <w:hideMark/>
          </w:tcPr>
          <w:p w14:paraId="1DB1164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14,0%</w:t>
            </w:r>
          </w:p>
        </w:tc>
        <w:tc>
          <w:tcPr>
            <w:tcW w:w="1907" w:type="dxa"/>
            <w:shd w:val="clear" w:color="auto" w:fill="BFD730" w:themeFill="accent3"/>
            <w:noWrap/>
            <w:vAlign w:val="bottom"/>
            <w:hideMark/>
          </w:tcPr>
          <w:p w14:paraId="2DB1906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3,2%</w:t>
            </w:r>
          </w:p>
        </w:tc>
      </w:tr>
      <w:tr w:rsidR="00644B8D" w:rsidRPr="00644B8D" w14:paraId="6EC289A3" w14:textId="77777777" w:rsidTr="00644B8D">
        <w:trPr>
          <w:trHeight w:val="311"/>
        </w:trPr>
        <w:tc>
          <w:tcPr>
            <w:tcW w:w="1858" w:type="dxa"/>
            <w:shd w:val="clear" w:color="auto" w:fill="auto"/>
            <w:vAlign w:val="bottom"/>
            <w:hideMark/>
          </w:tcPr>
          <w:p w14:paraId="2496312E"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01-Oct-20</w:t>
            </w:r>
          </w:p>
        </w:tc>
        <w:tc>
          <w:tcPr>
            <w:tcW w:w="1757" w:type="dxa"/>
            <w:shd w:val="clear" w:color="auto" w:fill="BFD730" w:themeFill="accent3"/>
            <w:noWrap/>
            <w:vAlign w:val="bottom"/>
            <w:hideMark/>
          </w:tcPr>
          <w:p w14:paraId="30E982C9" w14:textId="4B347BBB"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123,6</w:t>
            </w:r>
          </w:p>
        </w:tc>
        <w:tc>
          <w:tcPr>
            <w:tcW w:w="2087" w:type="dxa"/>
            <w:shd w:val="clear" w:color="auto" w:fill="F58220" w:themeFill="accent1"/>
            <w:noWrap/>
            <w:vAlign w:val="bottom"/>
            <w:hideMark/>
          </w:tcPr>
          <w:p w14:paraId="094B210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2,0%</w:t>
            </w:r>
          </w:p>
        </w:tc>
        <w:tc>
          <w:tcPr>
            <w:tcW w:w="1959" w:type="dxa"/>
            <w:shd w:val="clear" w:color="auto" w:fill="BFD730" w:themeFill="accent3"/>
            <w:noWrap/>
            <w:vAlign w:val="bottom"/>
            <w:hideMark/>
          </w:tcPr>
          <w:p w14:paraId="223ED26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15,1%</w:t>
            </w:r>
          </w:p>
        </w:tc>
        <w:tc>
          <w:tcPr>
            <w:tcW w:w="1907" w:type="dxa"/>
            <w:shd w:val="clear" w:color="auto" w:fill="BFD730" w:themeFill="accent3"/>
            <w:noWrap/>
            <w:vAlign w:val="bottom"/>
            <w:hideMark/>
          </w:tcPr>
          <w:p w14:paraId="5F1975A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1,8%</w:t>
            </w:r>
          </w:p>
        </w:tc>
      </w:tr>
      <w:tr w:rsidR="00644B8D" w:rsidRPr="00644B8D" w14:paraId="5EC86830" w14:textId="77777777" w:rsidTr="00644B8D">
        <w:trPr>
          <w:trHeight w:val="311"/>
        </w:trPr>
        <w:tc>
          <w:tcPr>
            <w:tcW w:w="1858" w:type="dxa"/>
            <w:shd w:val="clear" w:color="auto" w:fill="auto"/>
            <w:vAlign w:val="bottom"/>
            <w:hideMark/>
          </w:tcPr>
          <w:p w14:paraId="38271E7D"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01-Nov-20</w:t>
            </w:r>
          </w:p>
        </w:tc>
        <w:tc>
          <w:tcPr>
            <w:tcW w:w="1757" w:type="dxa"/>
            <w:shd w:val="clear" w:color="auto" w:fill="BFD730" w:themeFill="accent3"/>
            <w:noWrap/>
            <w:vAlign w:val="bottom"/>
            <w:hideMark/>
          </w:tcPr>
          <w:p w14:paraId="4FC96705" w14:textId="1B0FA8D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123,5</w:t>
            </w:r>
          </w:p>
        </w:tc>
        <w:tc>
          <w:tcPr>
            <w:tcW w:w="2087" w:type="dxa"/>
            <w:shd w:val="clear" w:color="auto" w:fill="F58220" w:themeFill="accent1"/>
            <w:noWrap/>
            <w:vAlign w:val="bottom"/>
            <w:hideMark/>
          </w:tcPr>
          <w:p w14:paraId="7C81FAD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w:t>
            </w:r>
          </w:p>
        </w:tc>
        <w:tc>
          <w:tcPr>
            <w:tcW w:w="1959" w:type="dxa"/>
            <w:shd w:val="clear" w:color="auto" w:fill="BFD730" w:themeFill="accent3"/>
            <w:noWrap/>
            <w:vAlign w:val="bottom"/>
            <w:hideMark/>
          </w:tcPr>
          <w:p w14:paraId="2180E3A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10,7%</w:t>
            </w:r>
          </w:p>
        </w:tc>
        <w:tc>
          <w:tcPr>
            <w:tcW w:w="1907" w:type="dxa"/>
            <w:shd w:val="clear" w:color="auto" w:fill="BFD730" w:themeFill="accent3"/>
            <w:noWrap/>
            <w:vAlign w:val="bottom"/>
            <w:hideMark/>
          </w:tcPr>
          <w:p w14:paraId="68AA0D2D"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-0,1%</w:t>
            </w:r>
          </w:p>
        </w:tc>
      </w:tr>
      <w:tr w:rsidR="00644B8D" w:rsidRPr="00644B8D" w14:paraId="372C655A" w14:textId="77777777" w:rsidTr="00644B8D">
        <w:trPr>
          <w:trHeight w:val="311"/>
        </w:trPr>
        <w:tc>
          <w:tcPr>
            <w:tcW w:w="1858" w:type="dxa"/>
            <w:shd w:val="clear" w:color="auto" w:fill="auto"/>
            <w:vAlign w:val="bottom"/>
            <w:hideMark/>
          </w:tcPr>
          <w:p w14:paraId="4951E868"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01-Dec-20</w:t>
            </w:r>
          </w:p>
        </w:tc>
        <w:tc>
          <w:tcPr>
            <w:tcW w:w="1757" w:type="dxa"/>
            <w:shd w:val="clear" w:color="auto" w:fill="BFD730" w:themeFill="accent3"/>
            <w:noWrap/>
            <w:vAlign w:val="bottom"/>
            <w:hideMark/>
          </w:tcPr>
          <w:p w14:paraId="664DB7FE" w14:textId="7A11B64B"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125,7</w:t>
            </w:r>
          </w:p>
        </w:tc>
        <w:tc>
          <w:tcPr>
            <w:tcW w:w="2087" w:type="dxa"/>
            <w:shd w:val="clear" w:color="auto" w:fill="F58220" w:themeFill="accent1"/>
            <w:noWrap/>
            <w:vAlign w:val="bottom"/>
            <w:hideMark/>
          </w:tcPr>
          <w:p w14:paraId="4E987FC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1,7%</w:t>
            </w:r>
          </w:p>
        </w:tc>
        <w:tc>
          <w:tcPr>
            <w:tcW w:w="1959" w:type="dxa"/>
            <w:shd w:val="clear" w:color="auto" w:fill="BFD730" w:themeFill="accent3"/>
            <w:noWrap/>
            <w:vAlign w:val="bottom"/>
            <w:hideMark/>
          </w:tcPr>
          <w:p w14:paraId="4B6B2D2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6,4%</w:t>
            </w:r>
          </w:p>
        </w:tc>
        <w:tc>
          <w:tcPr>
            <w:tcW w:w="1907" w:type="dxa"/>
            <w:shd w:val="clear" w:color="auto" w:fill="BFD730" w:themeFill="accent3"/>
            <w:noWrap/>
            <w:vAlign w:val="bottom"/>
            <w:hideMark/>
          </w:tcPr>
          <w:p w14:paraId="69B09AB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1,8%</w:t>
            </w:r>
          </w:p>
        </w:tc>
      </w:tr>
      <w:tr w:rsidR="00644B8D" w:rsidRPr="00644B8D" w14:paraId="0B384516" w14:textId="77777777" w:rsidTr="00644B8D">
        <w:trPr>
          <w:trHeight w:val="311"/>
        </w:trPr>
        <w:tc>
          <w:tcPr>
            <w:tcW w:w="1858" w:type="dxa"/>
            <w:shd w:val="clear" w:color="auto" w:fill="auto"/>
            <w:vAlign w:val="bottom"/>
            <w:hideMark/>
          </w:tcPr>
          <w:p w14:paraId="3D3905BD"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01-Jan-21</w:t>
            </w:r>
          </w:p>
        </w:tc>
        <w:tc>
          <w:tcPr>
            <w:tcW w:w="1757" w:type="dxa"/>
            <w:shd w:val="clear" w:color="auto" w:fill="BFD730" w:themeFill="accent3"/>
            <w:noWrap/>
            <w:vAlign w:val="bottom"/>
            <w:hideMark/>
          </w:tcPr>
          <w:p w14:paraId="4F9DE78B" w14:textId="41543BB2"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122,9</w:t>
            </w:r>
          </w:p>
        </w:tc>
        <w:tc>
          <w:tcPr>
            <w:tcW w:w="2087" w:type="dxa"/>
            <w:shd w:val="clear" w:color="auto" w:fill="F58220" w:themeFill="accent1"/>
            <w:noWrap/>
            <w:vAlign w:val="bottom"/>
            <w:hideMark/>
          </w:tcPr>
          <w:p w14:paraId="77C8AF1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w:t>
            </w:r>
          </w:p>
        </w:tc>
        <w:tc>
          <w:tcPr>
            <w:tcW w:w="1959" w:type="dxa"/>
            <w:shd w:val="clear" w:color="auto" w:fill="BFD730" w:themeFill="accent3"/>
            <w:noWrap/>
            <w:vAlign w:val="bottom"/>
            <w:hideMark/>
          </w:tcPr>
          <w:p w14:paraId="68F0E46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2,6%</w:t>
            </w:r>
          </w:p>
        </w:tc>
        <w:tc>
          <w:tcPr>
            <w:tcW w:w="1907" w:type="dxa"/>
            <w:shd w:val="clear" w:color="auto" w:fill="BFD730" w:themeFill="accent3"/>
            <w:noWrap/>
            <w:vAlign w:val="bottom"/>
            <w:hideMark/>
          </w:tcPr>
          <w:p w14:paraId="7C7763B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-2,2%</w:t>
            </w:r>
          </w:p>
        </w:tc>
      </w:tr>
      <w:tr w:rsidR="00644B8D" w:rsidRPr="00644B8D" w14:paraId="33186B5A" w14:textId="77777777" w:rsidTr="00644B8D">
        <w:trPr>
          <w:trHeight w:val="311"/>
        </w:trPr>
        <w:tc>
          <w:tcPr>
            <w:tcW w:w="1858" w:type="dxa"/>
            <w:shd w:val="clear" w:color="auto" w:fill="auto"/>
            <w:vAlign w:val="bottom"/>
            <w:hideMark/>
          </w:tcPr>
          <w:p w14:paraId="08BF111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01-Feb-21</w:t>
            </w:r>
          </w:p>
        </w:tc>
        <w:tc>
          <w:tcPr>
            <w:tcW w:w="1757" w:type="dxa"/>
            <w:shd w:val="clear" w:color="auto" w:fill="BFD730" w:themeFill="accent3"/>
            <w:noWrap/>
            <w:vAlign w:val="bottom"/>
            <w:hideMark/>
          </w:tcPr>
          <w:p w14:paraId="24FE9C3C" w14:textId="53C3E20C"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126,3</w:t>
            </w:r>
          </w:p>
        </w:tc>
        <w:tc>
          <w:tcPr>
            <w:tcW w:w="2087" w:type="dxa"/>
            <w:shd w:val="clear" w:color="auto" w:fill="F58220" w:themeFill="accent1"/>
            <w:noWrap/>
            <w:vAlign w:val="bottom"/>
            <w:hideMark/>
          </w:tcPr>
          <w:p w14:paraId="56BC623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1,7%</w:t>
            </w:r>
          </w:p>
        </w:tc>
        <w:tc>
          <w:tcPr>
            <w:tcW w:w="1959" w:type="dxa"/>
            <w:shd w:val="clear" w:color="auto" w:fill="BFD730" w:themeFill="accent3"/>
            <w:noWrap/>
            <w:vAlign w:val="bottom"/>
            <w:hideMark/>
          </w:tcPr>
          <w:p w14:paraId="1410CF9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1,7%</w:t>
            </w:r>
          </w:p>
        </w:tc>
        <w:tc>
          <w:tcPr>
            <w:tcW w:w="1907" w:type="dxa"/>
            <w:shd w:val="clear" w:color="auto" w:fill="BFD730" w:themeFill="accent3"/>
            <w:noWrap/>
            <w:vAlign w:val="bottom"/>
            <w:hideMark/>
          </w:tcPr>
          <w:p w14:paraId="63F7C39E"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2,8%</w:t>
            </w:r>
          </w:p>
        </w:tc>
      </w:tr>
      <w:tr w:rsidR="00644B8D" w:rsidRPr="00644B8D" w14:paraId="2AA6273C" w14:textId="77777777" w:rsidTr="00644B8D">
        <w:trPr>
          <w:trHeight w:val="311"/>
        </w:trPr>
        <w:tc>
          <w:tcPr>
            <w:tcW w:w="1858" w:type="dxa"/>
            <w:shd w:val="clear" w:color="auto" w:fill="auto"/>
            <w:vAlign w:val="bottom"/>
            <w:hideMark/>
          </w:tcPr>
          <w:p w14:paraId="4ADB2533"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01-Mar-21</w:t>
            </w:r>
          </w:p>
        </w:tc>
        <w:tc>
          <w:tcPr>
            <w:tcW w:w="1757" w:type="dxa"/>
            <w:shd w:val="clear" w:color="auto" w:fill="BFD730" w:themeFill="accent3"/>
            <w:noWrap/>
            <w:vAlign w:val="bottom"/>
            <w:hideMark/>
          </w:tcPr>
          <w:p w14:paraId="542EF6A2" w14:textId="1CBF958E"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127,7</w:t>
            </w:r>
          </w:p>
        </w:tc>
        <w:tc>
          <w:tcPr>
            <w:tcW w:w="2087" w:type="dxa"/>
            <w:shd w:val="clear" w:color="auto" w:fill="F58220" w:themeFill="accent1"/>
            <w:noWrap/>
            <w:vAlign w:val="bottom"/>
            <w:hideMark/>
          </w:tcPr>
          <w:p w14:paraId="28B88E4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5,8%</w:t>
            </w:r>
          </w:p>
        </w:tc>
        <w:tc>
          <w:tcPr>
            <w:tcW w:w="1959" w:type="dxa"/>
            <w:shd w:val="clear" w:color="auto" w:fill="BFD730" w:themeFill="accent3"/>
            <w:noWrap/>
            <w:vAlign w:val="bottom"/>
            <w:hideMark/>
          </w:tcPr>
          <w:p w14:paraId="4B37031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w:t>
            </w:r>
          </w:p>
        </w:tc>
        <w:tc>
          <w:tcPr>
            <w:tcW w:w="1907" w:type="dxa"/>
            <w:shd w:val="clear" w:color="auto" w:fill="BFD730" w:themeFill="accent3"/>
            <w:noWrap/>
            <w:vAlign w:val="bottom"/>
            <w:hideMark/>
          </w:tcPr>
          <w:p w14:paraId="187DBC1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w:t>
            </w:r>
          </w:p>
        </w:tc>
      </w:tr>
      <w:tr w:rsidR="00644B8D" w:rsidRPr="00644B8D" w14:paraId="0BA7B5C0" w14:textId="77777777" w:rsidTr="00644B8D">
        <w:trPr>
          <w:trHeight w:val="311"/>
        </w:trPr>
        <w:tc>
          <w:tcPr>
            <w:tcW w:w="1858" w:type="dxa"/>
            <w:shd w:val="clear" w:color="auto" w:fill="auto"/>
            <w:vAlign w:val="bottom"/>
            <w:hideMark/>
          </w:tcPr>
          <w:p w14:paraId="433BF0F4"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01-Apr-21</w:t>
            </w:r>
          </w:p>
        </w:tc>
        <w:tc>
          <w:tcPr>
            <w:tcW w:w="1757" w:type="dxa"/>
            <w:shd w:val="clear" w:color="auto" w:fill="BFD730" w:themeFill="accent3"/>
            <w:noWrap/>
            <w:vAlign w:val="bottom"/>
            <w:hideMark/>
          </w:tcPr>
          <w:p w14:paraId="6D979768" w14:textId="32AE659C"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131,2</w:t>
            </w:r>
          </w:p>
        </w:tc>
        <w:tc>
          <w:tcPr>
            <w:tcW w:w="2087" w:type="dxa"/>
            <w:shd w:val="clear" w:color="auto" w:fill="F58220" w:themeFill="accent1"/>
            <w:noWrap/>
            <w:vAlign w:val="bottom"/>
            <w:hideMark/>
          </w:tcPr>
          <w:p w14:paraId="6B9857A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26,4%</w:t>
            </w:r>
          </w:p>
        </w:tc>
        <w:tc>
          <w:tcPr>
            <w:tcW w:w="1959" w:type="dxa"/>
            <w:shd w:val="clear" w:color="auto" w:fill="BFD730" w:themeFill="accent3"/>
            <w:noWrap/>
            <w:vAlign w:val="bottom"/>
            <w:hideMark/>
          </w:tcPr>
          <w:p w14:paraId="4E67B10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3,5%</w:t>
            </w:r>
          </w:p>
        </w:tc>
        <w:tc>
          <w:tcPr>
            <w:tcW w:w="1907" w:type="dxa"/>
            <w:shd w:val="clear" w:color="auto" w:fill="BFD730" w:themeFill="accent3"/>
            <w:noWrap/>
            <w:vAlign w:val="bottom"/>
            <w:hideMark/>
          </w:tcPr>
          <w:p w14:paraId="7AFE5FA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2,8%</w:t>
            </w:r>
          </w:p>
        </w:tc>
      </w:tr>
      <w:tr w:rsidR="00644B8D" w:rsidRPr="00644B8D" w14:paraId="79AFB9C0" w14:textId="77777777" w:rsidTr="00644B8D">
        <w:trPr>
          <w:trHeight w:val="311"/>
        </w:trPr>
        <w:tc>
          <w:tcPr>
            <w:tcW w:w="1858" w:type="dxa"/>
            <w:shd w:val="clear" w:color="auto" w:fill="auto"/>
            <w:vAlign w:val="bottom"/>
            <w:hideMark/>
          </w:tcPr>
          <w:p w14:paraId="3BF44FCE"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01-May-21</w:t>
            </w:r>
          </w:p>
        </w:tc>
        <w:tc>
          <w:tcPr>
            <w:tcW w:w="1757" w:type="dxa"/>
            <w:shd w:val="clear" w:color="auto" w:fill="BFD730" w:themeFill="accent3"/>
            <w:noWrap/>
            <w:vAlign w:val="bottom"/>
            <w:hideMark/>
          </w:tcPr>
          <w:p w14:paraId="26A66F80" w14:textId="3F66869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131,3</w:t>
            </w:r>
          </w:p>
        </w:tc>
        <w:tc>
          <w:tcPr>
            <w:tcW w:w="2087" w:type="dxa"/>
            <w:shd w:val="clear" w:color="auto" w:fill="F58220" w:themeFill="accent1"/>
            <w:noWrap/>
            <w:vAlign w:val="bottom"/>
            <w:hideMark/>
          </w:tcPr>
          <w:p w14:paraId="5A1036EC"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31,4%</w:t>
            </w:r>
          </w:p>
        </w:tc>
        <w:tc>
          <w:tcPr>
            <w:tcW w:w="1959" w:type="dxa"/>
            <w:shd w:val="clear" w:color="auto" w:fill="BFD730" w:themeFill="accent3"/>
            <w:noWrap/>
            <w:vAlign w:val="bottom"/>
            <w:hideMark/>
          </w:tcPr>
          <w:p w14:paraId="3B17E92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4,1%</w:t>
            </w:r>
          </w:p>
        </w:tc>
        <w:tc>
          <w:tcPr>
            <w:tcW w:w="1907" w:type="dxa"/>
            <w:shd w:val="clear" w:color="auto" w:fill="BFD730" w:themeFill="accent3"/>
            <w:noWrap/>
            <w:vAlign w:val="bottom"/>
            <w:hideMark/>
          </w:tcPr>
          <w:p w14:paraId="1F57785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0,1%</w:t>
            </w:r>
          </w:p>
        </w:tc>
      </w:tr>
      <w:tr w:rsidR="00644B8D" w:rsidRPr="00644B8D" w14:paraId="1EAE3E7A" w14:textId="77777777" w:rsidTr="00644B8D">
        <w:trPr>
          <w:trHeight w:val="311"/>
        </w:trPr>
        <w:tc>
          <w:tcPr>
            <w:tcW w:w="1858" w:type="dxa"/>
            <w:shd w:val="clear" w:color="auto" w:fill="auto"/>
            <w:vAlign w:val="bottom"/>
            <w:hideMark/>
          </w:tcPr>
          <w:p w14:paraId="65760464"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01-Jun-21</w:t>
            </w:r>
          </w:p>
        </w:tc>
        <w:tc>
          <w:tcPr>
            <w:tcW w:w="1757" w:type="dxa"/>
            <w:shd w:val="clear" w:color="auto" w:fill="BFD730" w:themeFill="accent3"/>
            <w:noWrap/>
            <w:vAlign w:val="bottom"/>
            <w:hideMark/>
          </w:tcPr>
          <w:p w14:paraId="7B936417" w14:textId="5D695F68"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130,8</w:t>
            </w:r>
          </w:p>
        </w:tc>
        <w:tc>
          <w:tcPr>
            <w:tcW w:w="2087" w:type="dxa"/>
            <w:shd w:val="clear" w:color="auto" w:fill="F58220" w:themeFill="accent1"/>
            <w:noWrap/>
            <w:vAlign w:val="bottom"/>
            <w:hideMark/>
          </w:tcPr>
          <w:p w14:paraId="6073B88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26,0%</w:t>
            </w:r>
          </w:p>
        </w:tc>
        <w:tc>
          <w:tcPr>
            <w:tcW w:w="1959" w:type="dxa"/>
            <w:shd w:val="clear" w:color="auto" w:fill="BFD730" w:themeFill="accent3"/>
            <w:noWrap/>
            <w:vAlign w:val="bottom"/>
            <w:hideMark/>
          </w:tcPr>
          <w:p w14:paraId="527BA5CE"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4,4%</w:t>
            </w:r>
          </w:p>
        </w:tc>
        <w:tc>
          <w:tcPr>
            <w:tcW w:w="1907" w:type="dxa"/>
            <w:shd w:val="clear" w:color="auto" w:fill="BFD730" w:themeFill="accent3"/>
            <w:noWrap/>
            <w:vAlign w:val="bottom"/>
            <w:hideMark/>
          </w:tcPr>
          <w:p w14:paraId="6C94AC9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-0,4%</w:t>
            </w:r>
          </w:p>
        </w:tc>
      </w:tr>
      <w:tr w:rsidR="00644B8D" w:rsidRPr="00644B8D" w14:paraId="65C81681" w14:textId="77777777" w:rsidTr="00644B8D">
        <w:trPr>
          <w:trHeight w:val="311"/>
        </w:trPr>
        <w:tc>
          <w:tcPr>
            <w:tcW w:w="1858" w:type="dxa"/>
            <w:shd w:val="clear" w:color="auto" w:fill="auto"/>
            <w:vAlign w:val="bottom"/>
            <w:hideMark/>
          </w:tcPr>
          <w:p w14:paraId="1D9FA085"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01-Jul-21</w:t>
            </w:r>
          </w:p>
        </w:tc>
        <w:tc>
          <w:tcPr>
            <w:tcW w:w="1757" w:type="dxa"/>
            <w:shd w:val="clear" w:color="auto" w:fill="BFD730" w:themeFill="accent3"/>
            <w:noWrap/>
            <w:vAlign w:val="bottom"/>
            <w:hideMark/>
          </w:tcPr>
          <w:p w14:paraId="0FDDCBC3" w14:textId="32F3B6DD"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128,2</w:t>
            </w:r>
          </w:p>
        </w:tc>
        <w:tc>
          <w:tcPr>
            <w:tcW w:w="2087" w:type="dxa"/>
            <w:shd w:val="clear" w:color="auto" w:fill="F58220" w:themeFill="accent1"/>
            <w:noWrap/>
            <w:vAlign w:val="bottom"/>
            <w:hideMark/>
          </w:tcPr>
          <w:p w14:paraId="4ADEA93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15,1%</w:t>
            </w:r>
          </w:p>
        </w:tc>
        <w:tc>
          <w:tcPr>
            <w:tcW w:w="1959" w:type="dxa"/>
            <w:shd w:val="clear" w:color="auto" w:fill="BFD730" w:themeFill="accent3"/>
            <w:noWrap/>
            <w:vAlign w:val="bottom"/>
            <w:hideMark/>
          </w:tcPr>
          <w:p w14:paraId="5B0E97B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w:t>
            </w:r>
          </w:p>
        </w:tc>
        <w:tc>
          <w:tcPr>
            <w:tcW w:w="1907" w:type="dxa"/>
            <w:shd w:val="clear" w:color="auto" w:fill="BFD730" w:themeFill="accent3"/>
            <w:noWrap/>
            <w:vAlign w:val="bottom"/>
            <w:hideMark/>
          </w:tcPr>
          <w:p w14:paraId="59DF478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-2,0%</w:t>
            </w:r>
          </w:p>
        </w:tc>
      </w:tr>
      <w:tr w:rsidR="00644B8D" w:rsidRPr="00644B8D" w14:paraId="68C0B5EA" w14:textId="77777777" w:rsidTr="00644B8D">
        <w:trPr>
          <w:trHeight w:val="311"/>
        </w:trPr>
        <w:tc>
          <w:tcPr>
            <w:tcW w:w="1858" w:type="dxa"/>
            <w:shd w:val="clear" w:color="auto" w:fill="auto"/>
            <w:vAlign w:val="bottom"/>
            <w:hideMark/>
          </w:tcPr>
          <w:p w14:paraId="4814347F"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01-Aug-21</w:t>
            </w:r>
          </w:p>
        </w:tc>
        <w:tc>
          <w:tcPr>
            <w:tcW w:w="1757" w:type="dxa"/>
            <w:shd w:val="clear" w:color="auto" w:fill="BFD730" w:themeFill="accent3"/>
            <w:noWrap/>
            <w:vAlign w:val="bottom"/>
            <w:hideMark/>
          </w:tcPr>
          <w:p w14:paraId="4A2EB99D" w14:textId="03DFB73C"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133,5</w:t>
            </w:r>
          </w:p>
        </w:tc>
        <w:tc>
          <w:tcPr>
            <w:tcW w:w="2087" w:type="dxa"/>
            <w:shd w:val="clear" w:color="auto" w:fill="F58220" w:themeFill="accent1"/>
            <w:noWrap/>
            <w:vAlign w:val="bottom"/>
            <w:hideMark/>
          </w:tcPr>
          <w:p w14:paraId="7D938ED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13,5%</w:t>
            </w:r>
          </w:p>
        </w:tc>
        <w:tc>
          <w:tcPr>
            <w:tcW w:w="1959" w:type="dxa"/>
            <w:shd w:val="clear" w:color="auto" w:fill="BFD730" w:themeFill="accent3"/>
            <w:noWrap/>
            <w:vAlign w:val="bottom"/>
            <w:hideMark/>
          </w:tcPr>
          <w:p w14:paraId="20DB5035"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0,6%</w:t>
            </w:r>
          </w:p>
        </w:tc>
        <w:tc>
          <w:tcPr>
            <w:tcW w:w="1907" w:type="dxa"/>
            <w:shd w:val="clear" w:color="auto" w:fill="BFD730" w:themeFill="accent3"/>
            <w:noWrap/>
            <w:vAlign w:val="bottom"/>
            <w:hideMark/>
          </w:tcPr>
          <w:p w14:paraId="18A0B80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4,1%</w:t>
            </w:r>
          </w:p>
        </w:tc>
      </w:tr>
      <w:tr w:rsidR="00644B8D" w:rsidRPr="00644B8D" w14:paraId="2E166E70" w14:textId="77777777" w:rsidTr="00644B8D">
        <w:trPr>
          <w:trHeight w:val="311"/>
        </w:trPr>
        <w:tc>
          <w:tcPr>
            <w:tcW w:w="1858" w:type="dxa"/>
            <w:shd w:val="clear" w:color="auto" w:fill="auto"/>
            <w:vAlign w:val="bottom"/>
            <w:hideMark/>
          </w:tcPr>
          <w:p w14:paraId="440FB5E3"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01-Sep-21</w:t>
            </w:r>
          </w:p>
        </w:tc>
        <w:tc>
          <w:tcPr>
            <w:tcW w:w="1757" w:type="dxa"/>
            <w:shd w:val="clear" w:color="auto" w:fill="BFD730" w:themeFill="accent3"/>
            <w:noWrap/>
            <w:vAlign w:val="bottom"/>
            <w:hideMark/>
          </w:tcPr>
          <w:p w14:paraId="29C1A42D" w14:textId="6919FE6D"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129,5</w:t>
            </w:r>
          </w:p>
        </w:tc>
        <w:tc>
          <w:tcPr>
            <w:tcW w:w="2087" w:type="dxa"/>
            <w:shd w:val="clear" w:color="auto" w:fill="F58220" w:themeFill="accent1"/>
            <w:noWrap/>
            <w:vAlign w:val="bottom"/>
            <w:hideMark/>
          </w:tcPr>
          <w:p w14:paraId="04C41C9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6,7%</w:t>
            </w:r>
          </w:p>
        </w:tc>
        <w:tc>
          <w:tcPr>
            <w:tcW w:w="1959" w:type="dxa"/>
            <w:shd w:val="clear" w:color="auto" w:fill="BFD730" w:themeFill="accent3"/>
            <w:noWrap/>
            <w:vAlign w:val="bottom"/>
            <w:hideMark/>
          </w:tcPr>
          <w:p w14:paraId="728A1A0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-0,5%</w:t>
            </w:r>
          </w:p>
        </w:tc>
        <w:tc>
          <w:tcPr>
            <w:tcW w:w="1907" w:type="dxa"/>
            <w:shd w:val="clear" w:color="auto" w:fill="BFD730" w:themeFill="accent3"/>
            <w:noWrap/>
            <w:vAlign w:val="bottom"/>
            <w:hideMark/>
          </w:tcPr>
          <w:p w14:paraId="3714A54E"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-3,0%</w:t>
            </w:r>
          </w:p>
        </w:tc>
      </w:tr>
      <w:tr w:rsidR="00644B8D" w:rsidRPr="00644B8D" w14:paraId="0EB30563" w14:textId="77777777" w:rsidTr="00644B8D">
        <w:trPr>
          <w:trHeight w:val="311"/>
        </w:trPr>
        <w:tc>
          <w:tcPr>
            <w:tcW w:w="1858" w:type="dxa"/>
            <w:shd w:val="clear" w:color="auto" w:fill="auto"/>
            <w:vAlign w:val="bottom"/>
            <w:hideMark/>
          </w:tcPr>
          <w:p w14:paraId="2D97950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01-Oct-21</w:t>
            </w:r>
          </w:p>
        </w:tc>
        <w:tc>
          <w:tcPr>
            <w:tcW w:w="1757" w:type="dxa"/>
            <w:shd w:val="clear" w:color="auto" w:fill="BFD730" w:themeFill="accent3"/>
            <w:noWrap/>
            <w:vAlign w:val="bottom"/>
            <w:hideMark/>
          </w:tcPr>
          <w:p w14:paraId="2B3C2ACB" w14:textId="04467CD8"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129,5</w:t>
            </w:r>
          </w:p>
        </w:tc>
        <w:tc>
          <w:tcPr>
            <w:tcW w:w="2087" w:type="dxa"/>
            <w:shd w:val="clear" w:color="auto" w:fill="F58220" w:themeFill="accent1"/>
            <w:noWrap/>
            <w:vAlign w:val="bottom"/>
            <w:hideMark/>
          </w:tcPr>
          <w:p w14:paraId="3E42890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4,7%</w:t>
            </w:r>
          </w:p>
        </w:tc>
        <w:tc>
          <w:tcPr>
            <w:tcW w:w="1959" w:type="dxa"/>
            <w:shd w:val="clear" w:color="auto" w:fill="BFD730" w:themeFill="accent3"/>
            <w:noWrap/>
            <w:vAlign w:val="bottom"/>
            <w:hideMark/>
          </w:tcPr>
          <w:p w14:paraId="198EF4B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0,5%</w:t>
            </w:r>
          </w:p>
        </w:tc>
        <w:tc>
          <w:tcPr>
            <w:tcW w:w="1907" w:type="dxa"/>
            <w:shd w:val="clear" w:color="auto" w:fill="BFD730" w:themeFill="accent3"/>
            <w:noWrap/>
            <w:vAlign w:val="bottom"/>
            <w:hideMark/>
          </w:tcPr>
          <w:p w14:paraId="1C4E9B9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0,0%</w:t>
            </w:r>
          </w:p>
        </w:tc>
      </w:tr>
      <w:tr w:rsidR="00644B8D" w:rsidRPr="00644B8D" w14:paraId="285DC5F4" w14:textId="77777777" w:rsidTr="00644B8D">
        <w:trPr>
          <w:trHeight w:val="311"/>
        </w:trPr>
        <w:tc>
          <w:tcPr>
            <w:tcW w:w="1858" w:type="dxa"/>
            <w:shd w:val="clear" w:color="auto" w:fill="auto"/>
            <w:vAlign w:val="bottom"/>
            <w:hideMark/>
          </w:tcPr>
          <w:p w14:paraId="04E2562C"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01-Nov-21</w:t>
            </w:r>
          </w:p>
        </w:tc>
        <w:tc>
          <w:tcPr>
            <w:tcW w:w="1757" w:type="dxa"/>
            <w:shd w:val="clear" w:color="auto" w:fill="BFD730" w:themeFill="accent3"/>
            <w:noWrap/>
            <w:vAlign w:val="bottom"/>
            <w:hideMark/>
          </w:tcPr>
          <w:p w14:paraId="7A109A17" w14:textId="11E2F6A5"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131,2</w:t>
            </w:r>
          </w:p>
        </w:tc>
        <w:tc>
          <w:tcPr>
            <w:tcW w:w="2087" w:type="dxa"/>
            <w:shd w:val="clear" w:color="auto" w:fill="F58220" w:themeFill="accent1"/>
            <w:noWrap/>
            <w:vAlign w:val="bottom"/>
            <w:hideMark/>
          </w:tcPr>
          <w:p w14:paraId="69F468D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6,2%</w:t>
            </w:r>
          </w:p>
        </w:tc>
        <w:tc>
          <w:tcPr>
            <w:tcW w:w="1959" w:type="dxa"/>
            <w:shd w:val="clear" w:color="auto" w:fill="BFD730" w:themeFill="accent3"/>
            <w:noWrap/>
            <w:vAlign w:val="bottom"/>
            <w:hideMark/>
          </w:tcPr>
          <w:p w14:paraId="60666C3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-0,6%</w:t>
            </w:r>
          </w:p>
        </w:tc>
        <w:tc>
          <w:tcPr>
            <w:tcW w:w="1907" w:type="dxa"/>
            <w:shd w:val="clear" w:color="auto" w:fill="BFD730" w:themeFill="accent3"/>
            <w:noWrap/>
            <w:vAlign w:val="bottom"/>
            <w:hideMark/>
          </w:tcPr>
          <w:p w14:paraId="5453A7E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w:t>
            </w:r>
          </w:p>
        </w:tc>
      </w:tr>
      <w:tr w:rsidR="00644B8D" w:rsidRPr="00644B8D" w14:paraId="167DDD9A" w14:textId="77777777" w:rsidTr="00644B8D">
        <w:trPr>
          <w:trHeight w:val="311"/>
        </w:trPr>
        <w:tc>
          <w:tcPr>
            <w:tcW w:w="1858" w:type="dxa"/>
            <w:shd w:val="clear" w:color="auto" w:fill="auto"/>
            <w:vAlign w:val="bottom"/>
            <w:hideMark/>
          </w:tcPr>
          <w:p w14:paraId="307FE47A"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01-Dec-21</w:t>
            </w:r>
          </w:p>
        </w:tc>
        <w:tc>
          <w:tcPr>
            <w:tcW w:w="1757" w:type="dxa"/>
            <w:shd w:val="clear" w:color="auto" w:fill="BFD730" w:themeFill="accent3"/>
            <w:noWrap/>
            <w:vAlign w:val="bottom"/>
            <w:hideMark/>
          </w:tcPr>
          <w:p w14:paraId="356CF70F" w14:textId="2A869B9D"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131,0</w:t>
            </w:r>
          </w:p>
        </w:tc>
        <w:tc>
          <w:tcPr>
            <w:tcW w:w="2087" w:type="dxa"/>
            <w:shd w:val="clear" w:color="auto" w:fill="F58220" w:themeFill="accent1"/>
            <w:noWrap/>
            <w:vAlign w:val="bottom"/>
            <w:hideMark/>
          </w:tcPr>
          <w:p w14:paraId="304ED30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4,2%</w:t>
            </w:r>
          </w:p>
        </w:tc>
        <w:tc>
          <w:tcPr>
            <w:tcW w:w="1959" w:type="dxa"/>
            <w:shd w:val="clear" w:color="auto" w:fill="BFD730" w:themeFill="accent3"/>
            <w:noWrap/>
            <w:vAlign w:val="bottom"/>
            <w:hideMark/>
          </w:tcPr>
          <w:p w14:paraId="5B020EC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0,1%</w:t>
            </w:r>
          </w:p>
        </w:tc>
        <w:tc>
          <w:tcPr>
            <w:tcW w:w="1907" w:type="dxa"/>
            <w:shd w:val="clear" w:color="auto" w:fill="BFD730" w:themeFill="accent3"/>
            <w:noWrap/>
            <w:vAlign w:val="bottom"/>
            <w:hideMark/>
          </w:tcPr>
          <w:p w14:paraId="78FCD4D5"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-0,2%</w:t>
            </w:r>
          </w:p>
        </w:tc>
      </w:tr>
      <w:tr w:rsidR="00644B8D" w:rsidRPr="00644B8D" w14:paraId="50C1FBC7" w14:textId="77777777" w:rsidTr="00644B8D">
        <w:trPr>
          <w:trHeight w:val="311"/>
        </w:trPr>
        <w:tc>
          <w:tcPr>
            <w:tcW w:w="1858" w:type="dxa"/>
            <w:shd w:val="clear" w:color="auto" w:fill="auto"/>
            <w:vAlign w:val="bottom"/>
            <w:hideMark/>
          </w:tcPr>
          <w:p w14:paraId="75AB17E9"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lastRenderedPageBreak/>
              <w:t>01-Jan-22</w:t>
            </w:r>
          </w:p>
        </w:tc>
        <w:tc>
          <w:tcPr>
            <w:tcW w:w="1757" w:type="dxa"/>
            <w:shd w:val="clear" w:color="auto" w:fill="BFD730" w:themeFill="accent3"/>
            <w:noWrap/>
            <w:vAlign w:val="bottom"/>
            <w:hideMark/>
          </w:tcPr>
          <w:p w14:paraId="3FC143F9" w14:textId="4514C972"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131,1</w:t>
            </w:r>
          </w:p>
        </w:tc>
        <w:tc>
          <w:tcPr>
            <w:tcW w:w="2087" w:type="dxa"/>
            <w:shd w:val="clear" w:color="auto" w:fill="F58220" w:themeFill="accent1"/>
            <w:noWrap/>
            <w:vAlign w:val="bottom"/>
            <w:hideMark/>
          </w:tcPr>
          <w:p w14:paraId="74598AE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6,7%</w:t>
            </w:r>
          </w:p>
        </w:tc>
        <w:tc>
          <w:tcPr>
            <w:tcW w:w="1959" w:type="dxa"/>
            <w:shd w:val="clear" w:color="auto" w:fill="BFD730" w:themeFill="accent3"/>
            <w:noWrap/>
            <w:vAlign w:val="bottom"/>
            <w:hideMark/>
          </w:tcPr>
          <w:p w14:paraId="2A3201B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0,2%</w:t>
            </w:r>
          </w:p>
        </w:tc>
        <w:tc>
          <w:tcPr>
            <w:tcW w:w="1907" w:type="dxa"/>
            <w:shd w:val="clear" w:color="auto" w:fill="BFD730" w:themeFill="accent3"/>
            <w:noWrap/>
            <w:vAlign w:val="bottom"/>
            <w:hideMark/>
          </w:tcPr>
          <w:p w14:paraId="5B791FB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0,1%</w:t>
            </w:r>
          </w:p>
        </w:tc>
      </w:tr>
      <w:tr w:rsidR="00644B8D" w:rsidRPr="00644B8D" w14:paraId="19E12D90" w14:textId="77777777" w:rsidTr="00644B8D">
        <w:trPr>
          <w:trHeight w:val="311"/>
        </w:trPr>
        <w:tc>
          <w:tcPr>
            <w:tcW w:w="1858" w:type="dxa"/>
            <w:shd w:val="clear" w:color="auto" w:fill="auto"/>
            <w:vAlign w:val="bottom"/>
            <w:hideMark/>
          </w:tcPr>
          <w:p w14:paraId="3CE4F4C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01-Feb-22</w:t>
            </w:r>
          </w:p>
        </w:tc>
        <w:tc>
          <w:tcPr>
            <w:tcW w:w="1757" w:type="dxa"/>
            <w:shd w:val="clear" w:color="auto" w:fill="BFD730" w:themeFill="accent3"/>
            <w:noWrap/>
            <w:vAlign w:val="bottom"/>
            <w:hideMark/>
          </w:tcPr>
          <w:p w14:paraId="368E8CCB" w14:textId="73BCAC8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134,0</w:t>
            </w:r>
          </w:p>
        </w:tc>
        <w:tc>
          <w:tcPr>
            <w:tcW w:w="2087" w:type="dxa"/>
            <w:shd w:val="clear" w:color="auto" w:fill="F58220" w:themeFill="accent1"/>
            <w:noWrap/>
            <w:vAlign w:val="bottom"/>
            <w:hideMark/>
          </w:tcPr>
          <w:p w14:paraId="15BC2B2E"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6,0%</w:t>
            </w:r>
          </w:p>
        </w:tc>
        <w:tc>
          <w:tcPr>
            <w:tcW w:w="1959" w:type="dxa"/>
            <w:shd w:val="clear" w:color="auto" w:fill="BFD730" w:themeFill="accent3"/>
            <w:noWrap/>
            <w:vAlign w:val="bottom"/>
            <w:hideMark/>
          </w:tcPr>
          <w:p w14:paraId="6ED1389C"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1,5%</w:t>
            </w:r>
          </w:p>
        </w:tc>
        <w:tc>
          <w:tcPr>
            <w:tcW w:w="1907" w:type="dxa"/>
            <w:shd w:val="clear" w:color="auto" w:fill="BFD730" w:themeFill="accent3"/>
            <w:noWrap/>
            <w:vAlign w:val="bottom"/>
            <w:hideMark/>
          </w:tcPr>
          <w:p w14:paraId="6B759BA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2,2%</w:t>
            </w:r>
          </w:p>
        </w:tc>
      </w:tr>
      <w:tr w:rsidR="00644B8D" w:rsidRPr="00644B8D" w14:paraId="383F0AD5" w14:textId="77777777" w:rsidTr="00644B8D">
        <w:trPr>
          <w:trHeight w:val="311"/>
        </w:trPr>
        <w:tc>
          <w:tcPr>
            <w:tcW w:w="1858" w:type="dxa"/>
            <w:shd w:val="clear" w:color="auto" w:fill="auto"/>
            <w:vAlign w:val="bottom"/>
            <w:hideMark/>
          </w:tcPr>
          <w:p w14:paraId="6E9DA355"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01-Mar-22</w:t>
            </w:r>
          </w:p>
        </w:tc>
        <w:tc>
          <w:tcPr>
            <w:tcW w:w="1757" w:type="dxa"/>
            <w:shd w:val="clear" w:color="auto" w:fill="BFD730" w:themeFill="accent3"/>
            <w:noWrap/>
            <w:vAlign w:val="bottom"/>
            <w:hideMark/>
          </w:tcPr>
          <w:p w14:paraId="308FF2A9" w14:textId="0D98137E"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135,9</w:t>
            </w:r>
          </w:p>
        </w:tc>
        <w:tc>
          <w:tcPr>
            <w:tcW w:w="2087" w:type="dxa"/>
            <w:shd w:val="clear" w:color="auto" w:fill="F58220" w:themeFill="accent1"/>
            <w:noWrap/>
            <w:vAlign w:val="bottom"/>
            <w:hideMark/>
          </w:tcPr>
          <w:p w14:paraId="1D5CFDC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6,5%</w:t>
            </w:r>
          </w:p>
        </w:tc>
        <w:tc>
          <w:tcPr>
            <w:tcW w:w="1959" w:type="dxa"/>
            <w:shd w:val="clear" w:color="auto" w:fill="BFD730" w:themeFill="accent3"/>
            <w:noWrap/>
            <w:vAlign w:val="bottom"/>
            <w:hideMark/>
          </w:tcPr>
          <w:p w14:paraId="137FD67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2,4%</w:t>
            </w:r>
          </w:p>
        </w:tc>
        <w:tc>
          <w:tcPr>
            <w:tcW w:w="1907" w:type="dxa"/>
            <w:shd w:val="clear" w:color="auto" w:fill="BFD730" w:themeFill="accent3"/>
            <w:noWrap/>
            <w:vAlign w:val="bottom"/>
            <w:hideMark/>
          </w:tcPr>
          <w:p w14:paraId="2A52742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1,5%</w:t>
            </w:r>
          </w:p>
        </w:tc>
      </w:tr>
    </w:tbl>
    <w:p w14:paraId="1C55CED9" w14:textId="0A0D703A" w:rsidR="00F272F9" w:rsidRPr="00782FED" w:rsidRDefault="003B4137" w:rsidP="00782FED">
      <w:r>
        <w:rPr>
          <w:i/>
        </w:rPr>
        <w:t xml:space="preserve"> </w:t>
      </w:r>
      <w:r w:rsidR="00E66A09" w:rsidRPr="00476742">
        <w:rPr>
          <w:i/>
        </w:rPr>
        <w:t xml:space="preserve">Source: BankservAfrica and </w:t>
      </w:r>
      <w:r w:rsidR="00E66A09">
        <w:rPr>
          <w:i/>
        </w:rPr>
        <w:t>E</w:t>
      </w:r>
      <w:r w:rsidR="00E66A09" w:rsidRPr="00476742">
        <w:rPr>
          <w:i/>
        </w:rPr>
        <w:t>conomists</w:t>
      </w:r>
      <w:r w:rsidR="00E66A09">
        <w:rPr>
          <w:i/>
        </w:rPr>
        <w:t>.</w:t>
      </w:r>
      <w:r w:rsidR="00E66A09" w:rsidRPr="00476742">
        <w:rPr>
          <w:i/>
        </w:rPr>
        <w:t>co</w:t>
      </w:r>
      <w:r w:rsidR="00E66A09">
        <w:rPr>
          <w:i/>
        </w:rPr>
        <w:t>.</w:t>
      </w:r>
      <w:r w:rsidR="00E66A09" w:rsidRPr="00476742">
        <w:rPr>
          <w:i/>
        </w:rPr>
        <w:t>za</w:t>
      </w:r>
    </w:p>
    <w:p w14:paraId="7E69DA6A" w14:textId="77777777" w:rsidR="00F272F9" w:rsidRDefault="00F272F9" w:rsidP="007E3BFC">
      <w:pPr>
        <w:spacing w:after="0" w:line="240" w:lineRule="auto"/>
        <w:rPr>
          <w:b/>
        </w:rPr>
      </w:pPr>
    </w:p>
    <w:p w14:paraId="63123F8F" w14:textId="397A6C24" w:rsidR="00F16372" w:rsidRDefault="007E3BFC" w:rsidP="007E3BFC">
      <w:pPr>
        <w:spacing w:after="0" w:line="240" w:lineRule="auto"/>
        <w:rPr>
          <w:b/>
        </w:rPr>
      </w:pPr>
      <w:r w:rsidRPr="002E23DD">
        <w:rPr>
          <w:b/>
        </w:rPr>
        <w:t xml:space="preserve">Table 2: The </w:t>
      </w:r>
      <w:r>
        <w:rPr>
          <w:b/>
        </w:rPr>
        <w:t xml:space="preserve">volume and average value of transactions and the standardised BETI in nominal terms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728"/>
        <w:gridCol w:w="1941"/>
        <w:gridCol w:w="1650"/>
        <w:gridCol w:w="1869"/>
      </w:tblGrid>
      <w:tr w:rsidR="00644B8D" w:rsidRPr="00644B8D" w14:paraId="60782508" w14:textId="77777777" w:rsidTr="00644B8D">
        <w:trPr>
          <w:trHeight w:val="1114"/>
        </w:trPr>
        <w:tc>
          <w:tcPr>
            <w:tcW w:w="1705" w:type="dxa"/>
            <w:shd w:val="clear" w:color="auto" w:fill="auto"/>
            <w:noWrap/>
            <w:vAlign w:val="bottom"/>
            <w:hideMark/>
          </w:tcPr>
          <w:p w14:paraId="62A1F4AB" w14:textId="77777777" w:rsidR="00644B8D" w:rsidRPr="00644B8D" w:rsidRDefault="00644B8D" w:rsidP="004E5A06">
            <w:pPr>
              <w:spacing w:after="0" w:line="240" w:lineRule="auto"/>
              <w:rPr>
                <w:rFonts w:eastAsia="Times New Roman" w:cstheme="minorHAnsi"/>
                <w:lang w:eastAsia="en-ZA"/>
              </w:rPr>
            </w:pPr>
          </w:p>
        </w:tc>
        <w:tc>
          <w:tcPr>
            <w:tcW w:w="2728" w:type="dxa"/>
            <w:shd w:val="clear" w:color="auto" w:fill="F58220" w:themeFill="accent1"/>
            <w:vAlign w:val="bottom"/>
            <w:hideMark/>
          </w:tcPr>
          <w:p w14:paraId="2932FF1A" w14:textId="0335DBF5" w:rsid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 xml:space="preserve">Nominal </w:t>
            </w:r>
            <w:r>
              <w:rPr>
                <w:rFonts w:eastAsia="Times New Roman" w:cstheme="minorHAnsi"/>
                <w:b/>
                <w:bCs/>
                <w:lang w:eastAsia="en-ZA"/>
              </w:rPr>
              <w:t>s</w:t>
            </w:r>
            <w:r w:rsidRPr="00644B8D">
              <w:rPr>
                <w:rFonts w:eastAsia="Times New Roman" w:cstheme="minorHAnsi"/>
                <w:b/>
                <w:bCs/>
                <w:lang w:eastAsia="en-ZA"/>
              </w:rPr>
              <w:t>tandardi</w:t>
            </w:r>
            <w:r>
              <w:rPr>
                <w:rFonts w:eastAsia="Times New Roman" w:cstheme="minorHAnsi"/>
                <w:b/>
                <w:bCs/>
                <w:lang w:eastAsia="en-ZA"/>
              </w:rPr>
              <w:t>s</w:t>
            </w:r>
            <w:r w:rsidRPr="00644B8D">
              <w:rPr>
                <w:rFonts w:eastAsia="Times New Roman" w:cstheme="minorHAnsi"/>
                <w:b/>
                <w:bCs/>
                <w:lang w:eastAsia="en-ZA"/>
              </w:rPr>
              <w:t xml:space="preserve">ed </w:t>
            </w:r>
            <w:r>
              <w:rPr>
                <w:rFonts w:eastAsia="Times New Roman" w:cstheme="minorHAnsi"/>
                <w:b/>
                <w:bCs/>
                <w:lang w:eastAsia="en-ZA"/>
              </w:rPr>
              <w:t>v</w:t>
            </w:r>
            <w:r w:rsidRPr="00644B8D">
              <w:rPr>
                <w:rFonts w:eastAsia="Times New Roman" w:cstheme="minorHAnsi"/>
                <w:b/>
                <w:bCs/>
                <w:lang w:eastAsia="en-ZA"/>
              </w:rPr>
              <w:t xml:space="preserve">alue of </w:t>
            </w:r>
            <w:r>
              <w:rPr>
                <w:rFonts w:eastAsia="Times New Roman" w:cstheme="minorHAnsi"/>
                <w:b/>
                <w:bCs/>
                <w:lang w:eastAsia="en-ZA"/>
              </w:rPr>
              <w:t>t</w:t>
            </w:r>
            <w:r w:rsidRPr="00644B8D">
              <w:rPr>
                <w:rFonts w:eastAsia="Times New Roman" w:cstheme="minorHAnsi"/>
                <w:b/>
                <w:bCs/>
                <w:lang w:eastAsia="en-ZA"/>
              </w:rPr>
              <w:t>ransactions</w:t>
            </w:r>
          </w:p>
          <w:p w14:paraId="4443E600" w14:textId="77777777" w:rsidR="00644B8D" w:rsidRDefault="00644B8D" w:rsidP="004E5A06">
            <w:pPr>
              <w:spacing w:after="0" w:line="240" w:lineRule="auto"/>
              <w:rPr>
                <w:rFonts w:eastAsia="Times New Roman" w:cstheme="minorHAnsi"/>
                <w:b/>
                <w:bCs/>
                <w:lang w:eastAsia="en-ZA"/>
              </w:rPr>
            </w:pPr>
          </w:p>
          <w:p w14:paraId="277EF99F" w14:textId="77777777" w:rsidR="00644B8D" w:rsidRDefault="00644B8D" w:rsidP="004E5A06">
            <w:pPr>
              <w:spacing w:after="0" w:line="240" w:lineRule="auto"/>
              <w:rPr>
                <w:rFonts w:eastAsia="Times New Roman" w:cstheme="minorHAnsi"/>
                <w:b/>
                <w:bCs/>
                <w:lang w:eastAsia="en-ZA"/>
              </w:rPr>
            </w:pPr>
          </w:p>
          <w:p w14:paraId="7A34235A" w14:textId="24713EB2" w:rsidR="00644B8D" w:rsidRPr="00644B8D" w:rsidRDefault="00644B8D" w:rsidP="004E5A06">
            <w:pPr>
              <w:spacing w:after="0" w:line="240" w:lineRule="auto"/>
              <w:rPr>
                <w:rFonts w:eastAsia="Times New Roman" w:cstheme="minorHAnsi"/>
                <w:b/>
                <w:bCs/>
                <w:lang w:eastAsia="en-ZA"/>
              </w:rPr>
            </w:pPr>
          </w:p>
        </w:tc>
        <w:tc>
          <w:tcPr>
            <w:tcW w:w="1941" w:type="dxa"/>
            <w:shd w:val="clear" w:color="auto" w:fill="BFD730" w:themeFill="accent3"/>
            <w:vAlign w:val="bottom"/>
            <w:hideMark/>
          </w:tcPr>
          <w:p w14:paraId="70BF5EB6" w14:textId="7BDB56FB" w:rsid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 xml:space="preserve">Number of </w:t>
            </w:r>
            <w:r>
              <w:rPr>
                <w:rFonts w:eastAsia="Times New Roman" w:cstheme="minorHAnsi"/>
                <w:b/>
                <w:bCs/>
                <w:lang w:eastAsia="en-ZA"/>
              </w:rPr>
              <w:t>t</w:t>
            </w:r>
            <w:r w:rsidRPr="00644B8D">
              <w:rPr>
                <w:rFonts w:eastAsia="Times New Roman" w:cstheme="minorHAnsi"/>
                <w:b/>
                <w:bCs/>
                <w:lang w:eastAsia="en-ZA"/>
              </w:rPr>
              <w:t>ransactions</w:t>
            </w:r>
          </w:p>
          <w:p w14:paraId="28A4C8E1" w14:textId="77777777" w:rsidR="00644B8D" w:rsidRDefault="00644B8D" w:rsidP="004E5A06">
            <w:pPr>
              <w:spacing w:after="0" w:line="240" w:lineRule="auto"/>
              <w:rPr>
                <w:rFonts w:eastAsia="Times New Roman" w:cstheme="minorHAnsi"/>
                <w:b/>
                <w:bCs/>
                <w:lang w:eastAsia="en-ZA"/>
              </w:rPr>
            </w:pPr>
          </w:p>
          <w:p w14:paraId="5F616A07" w14:textId="77777777" w:rsidR="00644B8D" w:rsidRDefault="00644B8D" w:rsidP="004E5A06">
            <w:pPr>
              <w:spacing w:after="0" w:line="240" w:lineRule="auto"/>
              <w:rPr>
                <w:rFonts w:eastAsia="Times New Roman" w:cstheme="minorHAnsi"/>
                <w:b/>
                <w:bCs/>
                <w:lang w:eastAsia="en-ZA"/>
              </w:rPr>
            </w:pPr>
          </w:p>
          <w:p w14:paraId="3D3D2EBA" w14:textId="78A14F05" w:rsidR="00644B8D" w:rsidRPr="00644B8D" w:rsidRDefault="00644B8D" w:rsidP="004E5A06">
            <w:pPr>
              <w:spacing w:after="0" w:line="240" w:lineRule="auto"/>
              <w:rPr>
                <w:rFonts w:eastAsia="Times New Roman" w:cstheme="minorHAnsi"/>
                <w:b/>
                <w:bCs/>
                <w:lang w:eastAsia="en-ZA"/>
              </w:rPr>
            </w:pPr>
          </w:p>
        </w:tc>
        <w:tc>
          <w:tcPr>
            <w:tcW w:w="1650" w:type="dxa"/>
            <w:shd w:val="clear" w:color="auto" w:fill="BFD730" w:themeFill="accent3"/>
            <w:vAlign w:val="bottom"/>
            <w:hideMark/>
          </w:tcPr>
          <w:p w14:paraId="63FEC9CA" w14:textId="54BB3694" w:rsid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 xml:space="preserve">Average </w:t>
            </w:r>
            <w:r>
              <w:rPr>
                <w:rFonts w:eastAsia="Times New Roman" w:cstheme="minorHAnsi"/>
                <w:b/>
                <w:bCs/>
                <w:lang w:eastAsia="en-ZA"/>
              </w:rPr>
              <w:t>t</w:t>
            </w:r>
            <w:r w:rsidRPr="00644B8D">
              <w:rPr>
                <w:rFonts w:eastAsia="Times New Roman" w:cstheme="minorHAnsi"/>
                <w:b/>
                <w:bCs/>
                <w:lang w:eastAsia="en-ZA"/>
              </w:rPr>
              <w:t xml:space="preserve">ransaction </w:t>
            </w:r>
            <w:r>
              <w:rPr>
                <w:rFonts w:eastAsia="Times New Roman" w:cstheme="minorHAnsi"/>
                <w:b/>
                <w:bCs/>
                <w:lang w:eastAsia="en-ZA"/>
              </w:rPr>
              <w:t>v</w:t>
            </w:r>
            <w:r w:rsidRPr="00644B8D">
              <w:rPr>
                <w:rFonts w:eastAsia="Times New Roman" w:cstheme="minorHAnsi"/>
                <w:b/>
                <w:bCs/>
                <w:lang w:eastAsia="en-ZA"/>
              </w:rPr>
              <w:t>alue</w:t>
            </w:r>
          </w:p>
          <w:p w14:paraId="2D29B99D" w14:textId="77777777" w:rsidR="00644B8D" w:rsidRDefault="00644B8D" w:rsidP="004E5A06">
            <w:pPr>
              <w:spacing w:after="0" w:line="240" w:lineRule="auto"/>
              <w:rPr>
                <w:rFonts w:eastAsia="Times New Roman" w:cstheme="minorHAnsi"/>
                <w:b/>
                <w:bCs/>
                <w:lang w:eastAsia="en-ZA"/>
              </w:rPr>
            </w:pPr>
          </w:p>
          <w:p w14:paraId="6F36794C" w14:textId="372D6815" w:rsidR="00644B8D" w:rsidRPr="00644B8D" w:rsidRDefault="00644B8D" w:rsidP="004E5A06">
            <w:pPr>
              <w:spacing w:after="0" w:line="240" w:lineRule="auto"/>
              <w:rPr>
                <w:rFonts w:eastAsia="Times New Roman" w:cstheme="minorHAnsi"/>
                <w:b/>
                <w:bCs/>
                <w:lang w:eastAsia="en-ZA"/>
              </w:rPr>
            </w:pPr>
          </w:p>
        </w:tc>
        <w:tc>
          <w:tcPr>
            <w:tcW w:w="1869" w:type="dxa"/>
            <w:shd w:val="clear" w:color="auto" w:fill="BFD730" w:themeFill="accent3"/>
            <w:vAlign w:val="bottom"/>
            <w:hideMark/>
          </w:tcPr>
          <w:p w14:paraId="773194B3" w14:textId="34C27A74" w:rsidR="00644B8D" w:rsidRDefault="00644B8D" w:rsidP="004E5A06">
            <w:pPr>
              <w:spacing w:after="0" w:line="240" w:lineRule="auto"/>
              <w:rPr>
                <w:rFonts w:eastAsia="Times New Roman" w:cstheme="minorHAnsi"/>
                <w:b/>
                <w:bCs/>
                <w:lang w:eastAsia="en-ZA"/>
              </w:rPr>
            </w:pPr>
            <w:r w:rsidRPr="00644B8D">
              <w:rPr>
                <w:rFonts w:eastAsia="Times New Roman" w:cstheme="minorHAnsi"/>
                <w:b/>
                <w:bCs/>
                <w:lang w:eastAsia="en-ZA"/>
              </w:rPr>
              <w:t xml:space="preserve">Change in </w:t>
            </w:r>
            <w:r>
              <w:rPr>
                <w:rFonts w:eastAsia="Times New Roman" w:cstheme="minorHAnsi"/>
                <w:b/>
                <w:bCs/>
                <w:lang w:eastAsia="en-ZA"/>
              </w:rPr>
              <w:t>t</w:t>
            </w:r>
            <w:r w:rsidRPr="00644B8D">
              <w:rPr>
                <w:rFonts w:eastAsia="Times New Roman" w:cstheme="minorHAnsi"/>
                <w:b/>
                <w:bCs/>
                <w:lang w:eastAsia="en-ZA"/>
              </w:rPr>
              <w:t xml:space="preserve">ransaction </w:t>
            </w:r>
            <w:r>
              <w:rPr>
                <w:rFonts w:eastAsia="Times New Roman" w:cstheme="minorHAnsi"/>
                <w:b/>
                <w:bCs/>
                <w:lang w:eastAsia="en-ZA"/>
              </w:rPr>
              <w:t>v</w:t>
            </w:r>
            <w:r w:rsidRPr="00644B8D">
              <w:rPr>
                <w:rFonts w:eastAsia="Times New Roman" w:cstheme="minorHAnsi"/>
                <w:b/>
                <w:bCs/>
                <w:lang w:eastAsia="en-ZA"/>
              </w:rPr>
              <w:t>olume</w:t>
            </w:r>
          </w:p>
          <w:p w14:paraId="23E07362" w14:textId="77777777" w:rsidR="00644B8D" w:rsidRDefault="00644B8D" w:rsidP="004E5A06">
            <w:pPr>
              <w:spacing w:after="0" w:line="240" w:lineRule="auto"/>
              <w:rPr>
                <w:rFonts w:eastAsia="Times New Roman" w:cstheme="minorHAnsi"/>
                <w:b/>
                <w:bCs/>
                <w:lang w:eastAsia="en-ZA"/>
              </w:rPr>
            </w:pPr>
          </w:p>
          <w:p w14:paraId="17D84FC0" w14:textId="40903442" w:rsidR="00644B8D" w:rsidRPr="00644B8D" w:rsidRDefault="00644B8D" w:rsidP="004E5A06">
            <w:pPr>
              <w:spacing w:after="0" w:line="240" w:lineRule="auto"/>
              <w:rPr>
                <w:rFonts w:eastAsia="Times New Roman" w:cstheme="minorHAnsi"/>
                <w:b/>
                <w:bCs/>
                <w:lang w:eastAsia="en-ZA"/>
              </w:rPr>
            </w:pPr>
          </w:p>
        </w:tc>
      </w:tr>
      <w:tr w:rsidR="00644B8D" w:rsidRPr="00644B8D" w14:paraId="4924BB49" w14:textId="77777777" w:rsidTr="00644B8D">
        <w:trPr>
          <w:trHeight w:val="316"/>
        </w:trPr>
        <w:tc>
          <w:tcPr>
            <w:tcW w:w="1705" w:type="dxa"/>
            <w:shd w:val="clear" w:color="auto" w:fill="auto"/>
            <w:vAlign w:val="bottom"/>
            <w:hideMark/>
          </w:tcPr>
          <w:p w14:paraId="7C318B27"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01-Jan-20</w:t>
            </w:r>
          </w:p>
        </w:tc>
        <w:tc>
          <w:tcPr>
            <w:tcW w:w="2728" w:type="dxa"/>
            <w:shd w:val="clear" w:color="auto" w:fill="F58220" w:themeFill="accent1"/>
            <w:noWrap/>
            <w:vAlign w:val="bottom"/>
            <w:hideMark/>
          </w:tcPr>
          <w:p w14:paraId="13B462EA" w14:textId="64DFED8D"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827 069 468 236</w:t>
            </w:r>
          </w:p>
        </w:tc>
        <w:tc>
          <w:tcPr>
            <w:tcW w:w="1941" w:type="dxa"/>
            <w:shd w:val="clear" w:color="auto" w:fill="BFD730" w:themeFill="accent3"/>
            <w:noWrap/>
            <w:vAlign w:val="bottom"/>
            <w:hideMark/>
          </w:tcPr>
          <w:p w14:paraId="0A435559" w14:textId="5B175F93"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98 568 174</w:t>
            </w:r>
          </w:p>
        </w:tc>
        <w:tc>
          <w:tcPr>
            <w:tcW w:w="1650" w:type="dxa"/>
            <w:shd w:val="clear" w:color="auto" w:fill="BFD730" w:themeFill="accent3"/>
            <w:noWrap/>
            <w:vAlign w:val="bottom"/>
            <w:hideMark/>
          </w:tcPr>
          <w:p w14:paraId="542DDC7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8339</w:t>
            </w:r>
          </w:p>
        </w:tc>
        <w:tc>
          <w:tcPr>
            <w:tcW w:w="1869" w:type="dxa"/>
            <w:shd w:val="clear" w:color="auto" w:fill="BFD730" w:themeFill="accent3"/>
            <w:noWrap/>
            <w:vAlign w:val="bottom"/>
            <w:hideMark/>
          </w:tcPr>
          <w:p w14:paraId="7E70D19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3,2%</w:t>
            </w:r>
          </w:p>
        </w:tc>
      </w:tr>
      <w:tr w:rsidR="00644B8D" w:rsidRPr="00644B8D" w14:paraId="337E2B09" w14:textId="77777777" w:rsidTr="00644B8D">
        <w:trPr>
          <w:trHeight w:val="316"/>
        </w:trPr>
        <w:tc>
          <w:tcPr>
            <w:tcW w:w="1705" w:type="dxa"/>
            <w:shd w:val="clear" w:color="auto" w:fill="auto"/>
            <w:vAlign w:val="bottom"/>
            <w:hideMark/>
          </w:tcPr>
          <w:p w14:paraId="2131B311"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01-Feb-20</w:t>
            </w:r>
          </w:p>
        </w:tc>
        <w:tc>
          <w:tcPr>
            <w:tcW w:w="2728" w:type="dxa"/>
            <w:shd w:val="clear" w:color="auto" w:fill="F58220" w:themeFill="accent1"/>
            <w:noWrap/>
            <w:vAlign w:val="bottom"/>
            <w:hideMark/>
          </w:tcPr>
          <w:p w14:paraId="0AAF5AF6" w14:textId="4F6A44BE"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921 749 299 725</w:t>
            </w:r>
          </w:p>
        </w:tc>
        <w:tc>
          <w:tcPr>
            <w:tcW w:w="1941" w:type="dxa"/>
            <w:shd w:val="clear" w:color="auto" w:fill="BFD730" w:themeFill="accent3"/>
            <w:noWrap/>
            <w:vAlign w:val="bottom"/>
            <w:hideMark/>
          </w:tcPr>
          <w:p w14:paraId="0441434C" w14:textId="2564E4F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101 662 462</w:t>
            </w:r>
          </w:p>
        </w:tc>
        <w:tc>
          <w:tcPr>
            <w:tcW w:w="1650" w:type="dxa"/>
            <w:shd w:val="clear" w:color="auto" w:fill="BFD730" w:themeFill="accent3"/>
            <w:noWrap/>
            <w:vAlign w:val="bottom"/>
            <w:hideMark/>
          </w:tcPr>
          <w:p w14:paraId="56BF695D"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8522</w:t>
            </w:r>
          </w:p>
        </w:tc>
        <w:tc>
          <w:tcPr>
            <w:tcW w:w="1869" w:type="dxa"/>
            <w:shd w:val="clear" w:color="auto" w:fill="BFD730" w:themeFill="accent3"/>
            <w:noWrap/>
            <w:vAlign w:val="bottom"/>
            <w:hideMark/>
          </w:tcPr>
          <w:p w14:paraId="0839FBD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4,9%</w:t>
            </w:r>
          </w:p>
        </w:tc>
      </w:tr>
      <w:tr w:rsidR="00644B8D" w:rsidRPr="00644B8D" w14:paraId="721B02FF" w14:textId="77777777" w:rsidTr="00644B8D">
        <w:trPr>
          <w:trHeight w:val="316"/>
        </w:trPr>
        <w:tc>
          <w:tcPr>
            <w:tcW w:w="1705" w:type="dxa"/>
            <w:shd w:val="clear" w:color="auto" w:fill="auto"/>
            <w:vAlign w:val="bottom"/>
            <w:hideMark/>
          </w:tcPr>
          <w:p w14:paraId="0A45D54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01-Mar-20</w:t>
            </w:r>
          </w:p>
        </w:tc>
        <w:tc>
          <w:tcPr>
            <w:tcW w:w="2728" w:type="dxa"/>
            <w:shd w:val="clear" w:color="auto" w:fill="F58220" w:themeFill="accent1"/>
            <w:noWrap/>
            <w:vAlign w:val="bottom"/>
            <w:hideMark/>
          </w:tcPr>
          <w:p w14:paraId="3413086A" w14:textId="33E41AF8"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891 197 747 730</w:t>
            </w:r>
          </w:p>
        </w:tc>
        <w:tc>
          <w:tcPr>
            <w:tcW w:w="1941" w:type="dxa"/>
            <w:shd w:val="clear" w:color="auto" w:fill="BFD730" w:themeFill="accent3"/>
            <w:noWrap/>
            <w:vAlign w:val="bottom"/>
            <w:hideMark/>
          </w:tcPr>
          <w:p w14:paraId="59369044" w14:textId="71BC7EA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103 280 758</w:t>
            </w:r>
          </w:p>
        </w:tc>
        <w:tc>
          <w:tcPr>
            <w:tcW w:w="1650" w:type="dxa"/>
            <w:shd w:val="clear" w:color="auto" w:fill="BFD730" w:themeFill="accent3"/>
            <w:noWrap/>
            <w:vAlign w:val="bottom"/>
            <w:hideMark/>
          </w:tcPr>
          <w:p w14:paraId="1D495EAA"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8822</w:t>
            </w:r>
          </w:p>
        </w:tc>
        <w:tc>
          <w:tcPr>
            <w:tcW w:w="1869" w:type="dxa"/>
            <w:shd w:val="clear" w:color="auto" w:fill="BFD730" w:themeFill="accent3"/>
            <w:noWrap/>
            <w:vAlign w:val="bottom"/>
            <w:hideMark/>
          </w:tcPr>
          <w:p w14:paraId="22C1710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3,3%</w:t>
            </w:r>
          </w:p>
        </w:tc>
      </w:tr>
      <w:tr w:rsidR="00644B8D" w:rsidRPr="00644B8D" w14:paraId="4F7B3417" w14:textId="77777777" w:rsidTr="00644B8D">
        <w:trPr>
          <w:trHeight w:val="316"/>
        </w:trPr>
        <w:tc>
          <w:tcPr>
            <w:tcW w:w="1705" w:type="dxa"/>
            <w:shd w:val="clear" w:color="auto" w:fill="auto"/>
            <w:vAlign w:val="bottom"/>
            <w:hideMark/>
          </w:tcPr>
          <w:p w14:paraId="114ED378"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01-Apr-20</w:t>
            </w:r>
          </w:p>
        </w:tc>
        <w:tc>
          <w:tcPr>
            <w:tcW w:w="2728" w:type="dxa"/>
            <w:shd w:val="clear" w:color="auto" w:fill="F58220" w:themeFill="accent1"/>
            <w:noWrap/>
            <w:vAlign w:val="bottom"/>
            <w:hideMark/>
          </w:tcPr>
          <w:p w14:paraId="18136C8D" w14:textId="124C76C4"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679 399 945 727</w:t>
            </w:r>
          </w:p>
        </w:tc>
        <w:tc>
          <w:tcPr>
            <w:tcW w:w="1941" w:type="dxa"/>
            <w:shd w:val="clear" w:color="auto" w:fill="BFD730" w:themeFill="accent3"/>
            <w:noWrap/>
            <w:vAlign w:val="bottom"/>
            <w:hideMark/>
          </w:tcPr>
          <w:p w14:paraId="3C381B6A" w14:textId="13C92EC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90 027 122</w:t>
            </w:r>
          </w:p>
        </w:tc>
        <w:tc>
          <w:tcPr>
            <w:tcW w:w="1650" w:type="dxa"/>
            <w:shd w:val="clear" w:color="auto" w:fill="BFD730" w:themeFill="accent3"/>
            <w:noWrap/>
            <w:vAlign w:val="bottom"/>
            <w:hideMark/>
          </w:tcPr>
          <w:p w14:paraId="4F80823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6960</w:t>
            </w:r>
          </w:p>
        </w:tc>
        <w:tc>
          <w:tcPr>
            <w:tcW w:w="1869" w:type="dxa"/>
            <w:shd w:val="clear" w:color="auto" w:fill="BFD730" w:themeFill="accent3"/>
            <w:noWrap/>
            <w:vAlign w:val="bottom"/>
            <w:hideMark/>
          </w:tcPr>
          <w:p w14:paraId="100FF6C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-12,9%</w:t>
            </w:r>
          </w:p>
        </w:tc>
      </w:tr>
      <w:tr w:rsidR="00644B8D" w:rsidRPr="00644B8D" w14:paraId="0020FC11" w14:textId="77777777" w:rsidTr="00644B8D">
        <w:trPr>
          <w:trHeight w:val="316"/>
        </w:trPr>
        <w:tc>
          <w:tcPr>
            <w:tcW w:w="1705" w:type="dxa"/>
            <w:shd w:val="clear" w:color="auto" w:fill="auto"/>
            <w:vAlign w:val="bottom"/>
            <w:hideMark/>
          </w:tcPr>
          <w:p w14:paraId="448A439A"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01-May-20</w:t>
            </w:r>
          </w:p>
        </w:tc>
        <w:tc>
          <w:tcPr>
            <w:tcW w:w="2728" w:type="dxa"/>
            <w:shd w:val="clear" w:color="auto" w:fill="F58220" w:themeFill="accent1"/>
            <w:noWrap/>
            <w:vAlign w:val="bottom"/>
            <w:hideMark/>
          </w:tcPr>
          <w:p w14:paraId="07503E58" w14:textId="58EA988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703 813 457 711</w:t>
            </w:r>
          </w:p>
        </w:tc>
        <w:tc>
          <w:tcPr>
            <w:tcW w:w="1941" w:type="dxa"/>
            <w:shd w:val="clear" w:color="auto" w:fill="BFD730" w:themeFill="accent3"/>
            <w:noWrap/>
            <w:vAlign w:val="bottom"/>
            <w:hideMark/>
          </w:tcPr>
          <w:p w14:paraId="2C746FD1" w14:textId="4B68D6B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92 353 231</w:t>
            </w:r>
          </w:p>
        </w:tc>
        <w:tc>
          <w:tcPr>
            <w:tcW w:w="1650" w:type="dxa"/>
            <w:shd w:val="clear" w:color="auto" w:fill="BFD730" w:themeFill="accent3"/>
            <w:noWrap/>
            <w:vAlign w:val="bottom"/>
            <w:hideMark/>
          </w:tcPr>
          <w:p w14:paraId="09F2611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7348</w:t>
            </w:r>
          </w:p>
        </w:tc>
        <w:tc>
          <w:tcPr>
            <w:tcW w:w="1869" w:type="dxa"/>
            <w:shd w:val="clear" w:color="auto" w:fill="BFD730" w:themeFill="accent3"/>
            <w:noWrap/>
            <w:vAlign w:val="bottom"/>
            <w:hideMark/>
          </w:tcPr>
          <w:p w14:paraId="3283AA1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-9,1%</w:t>
            </w:r>
          </w:p>
        </w:tc>
      </w:tr>
      <w:tr w:rsidR="00644B8D" w:rsidRPr="00644B8D" w14:paraId="1F8DCFEF" w14:textId="77777777" w:rsidTr="00644B8D">
        <w:trPr>
          <w:trHeight w:val="316"/>
        </w:trPr>
        <w:tc>
          <w:tcPr>
            <w:tcW w:w="1705" w:type="dxa"/>
            <w:shd w:val="clear" w:color="auto" w:fill="auto"/>
            <w:vAlign w:val="bottom"/>
            <w:hideMark/>
          </w:tcPr>
          <w:p w14:paraId="0C72C523"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01-Jun-20</w:t>
            </w:r>
          </w:p>
        </w:tc>
        <w:tc>
          <w:tcPr>
            <w:tcW w:w="2728" w:type="dxa"/>
            <w:shd w:val="clear" w:color="auto" w:fill="F58220" w:themeFill="accent1"/>
            <w:noWrap/>
            <w:vAlign w:val="bottom"/>
            <w:hideMark/>
          </w:tcPr>
          <w:p w14:paraId="2A018298" w14:textId="18AE5D1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795 028 150 576</w:t>
            </w:r>
          </w:p>
        </w:tc>
        <w:tc>
          <w:tcPr>
            <w:tcW w:w="1941" w:type="dxa"/>
            <w:shd w:val="clear" w:color="auto" w:fill="BFD730" w:themeFill="accent3"/>
            <w:noWrap/>
            <w:vAlign w:val="bottom"/>
            <w:hideMark/>
          </w:tcPr>
          <w:p w14:paraId="16FBCFE3" w14:textId="3573B3FB"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99 747 038</w:t>
            </w:r>
          </w:p>
        </w:tc>
        <w:tc>
          <w:tcPr>
            <w:tcW w:w="1650" w:type="dxa"/>
            <w:shd w:val="clear" w:color="auto" w:fill="BFD730" w:themeFill="accent3"/>
            <w:noWrap/>
            <w:vAlign w:val="bottom"/>
            <w:hideMark/>
          </w:tcPr>
          <w:p w14:paraId="5562F76A"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7821</w:t>
            </w:r>
          </w:p>
        </w:tc>
        <w:tc>
          <w:tcPr>
            <w:tcW w:w="1869" w:type="dxa"/>
            <w:shd w:val="clear" w:color="auto" w:fill="BFD730" w:themeFill="accent3"/>
            <w:noWrap/>
            <w:vAlign w:val="bottom"/>
            <w:hideMark/>
          </w:tcPr>
          <w:p w14:paraId="50BA8BB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6,5%</w:t>
            </w:r>
          </w:p>
        </w:tc>
      </w:tr>
      <w:tr w:rsidR="00644B8D" w:rsidRPr="00644B8D" w14:paraId="0A3AB369" w14:textId="77777777" w:rsidTr="00644B8D">
        <w:trPr>
          <w:trHeight w:val="316"/>
        </w:trPr>
        <w:tc>
          <w:tcPr>
            <w:tcW w:w="1705" w:type="dxa"/>
            <w:shd w:val="clear" w:color="auto" w:fill="auto"/>
            <w:vAlign w:val="bottom"/>
            <w:hideMark/>
          </w:tcPr>
          <w:p w14:paraId="1E6EB401"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01-Jul-20</w:t>
            </w:r>
          </w:p>
        </w:tc>
        <w:tc>
          <w:tcPr>
            <w:tcW w:w="2728" w:type="dxa"/>
            <w:shd w:val="clear" w:color="auto" w:fill="F58220" w:themeFill="accent1"/>
            <w:noWrap/>
            <w:vAlign w:val="bottom"/>
            <w:hideMark/>
          </w:tcPr>
          <w:p w14:paraId="17FC5C56" w14:textId="6AE0344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842 860 988 641</w:t>
            </w:r>
          </w:p>
        </w:tc>
        <w:tc>
          <w:tcPr>
            <w:tcW w:w="1941" w:type="dxa"/>
            <w:shd w:val="clear" w:color="auto" w:fill="BFD730" w:themeFill="accent3"/>
            <w:noWrap/>
            <w:vAlign w:val="bottom"/>
            <w:hideMark/>
          </w:tcPr>
          <w:p w14:paraId="476F1E24" w14:textId="31A190CC"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107 166 184</w:t>
            </w:r>
          </w:p>
        </w:tc>
        <w:tc>
          <w:tcPr>
            <w:tcW w:w="1650" w:type="dxa"/>
            <w:shd w:val="clear" w:color="auto" w:fill="BFD730" w:themeFill="accent3"/>
            <w:noWrap/>
            <w:vAlign w:val="bottom"/>
            <w:hideMark/>
          </w:tcPr>
          <w:p w14:paraId="0CE42F30"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8258</w:t>
            </w:r>
          </w:p>
        </w:tc>
        <w:tc>
          <w:tcPr>
            <w:tcW w:w="1869" w:type="dxa"/>
            <w:shd w:val="clear" w:color="auto" w:fill="BFD730" w:themeFill="accent3"/>
            <w:noWrap/>
            <w:vAlign w:val="bottom"/>
            <w:hideMark/>
          </w:tcPr>
          <w:p w14:paraId="28F2EB5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2,4%</w:t>
            </w:r>
          </w:p>
        </w:tc>
      </w:tr>
      <w:tr w:rsidR="00644B8D" w:rsidRPr="00644B8D" w14:paraId="5D163E85" w14:textId="77777777" w:rsidTr="00644B8D">
        <w:trPr>
          <w:trHeight w:val="316"/>
        </w:trPr>
        <w:tc>
          <w:tcPr>
            <w:tcW w:w="1705" w:type="dxa"/>
            <w:shd w:val="clear" w:color="auto" w:fill="auto"/>
            <w:vAlign w:val="bottom"/>
            <w:hideMark/>
          </w:tcPr>
          <w:p w14:paraId="090177F9"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01-Aug-20</w:t>
            </w:r>
          </w:p>
        </w:tc>
        <w:tc>
          <w:tcPr>
            <w:tcW w:w="2728" w:type="dxa"/>
            <w:shd w:val="clear" w:color="auto" w:fill="F58220" w:themeFill="accent1"/>
            <w:noWrap/>
            <w:vAlign w:val="bottom"/>
            <w:hideMark/>
          </w:tcPr>
          <w:p w14:paraId="1864411C" w14:textId="1B22C98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894 409 284 562</w:t>
            </w:r>
          </w:p>
        </w:tc>
        <w:tc>
          <w:tcPr>
            <w:tcW w:w="1941" w:type="dxa"/>
            <w:shd w:val="clear" w:color="auto" w:fill="BFD730" w:themeFill="accent3"/>
            <w:noWrap/>
            <w:vAlign w:val="bottom"/>
            <w:hideMark/>
          </w:tcPr>
          <w:p w14:paraId="592284BF" w14:textId="51C33193"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103 606 195</w:t>
            </w:r>
          </w:p>
        </w:tc>
        <w:tc>
          <w:tcPr>
            <w:tcW w:w="1650" w:type="dxa"/>
            <w:shd w:val="clear" w:color="auto" w:fill="BFD730" w:themeFill="accent3"/>
            <w:noWrap/>
            <w:vAlign w:val="bottom"/>
            <w:hideMark/>
          </w:tcPr>
          <w:p w14:paraId="1C4B685C"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8388</w:t>
            </w:r>
          </w:p>
        </w:tc>
        <w:tc>
          <w:tcPr>
            <w:tcW w:w="1869" w:type="dxa"/>
            <w:shd w:val="clear" w:color="auto" w:fill="BFD730" w:themeFill="accent3"/>
            <w:noWrap/>
            <w:vAlign w:val="bottom"/>
            <w:hideMark/>
          </w:tcPr>
          <w:p w14:paraId="13EF442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-0,7%</w:t>
            </w:r>
          </w:p>
        </w:tc>
      </w:tr>
      <w:tr w:rsidR="00644B8D" w:rsidRPr="00644B8D" w14:paraId="2D370D1E" w14:textId="77777777" w:rsidTr="00644B8D">
        <w:trPr>
          <w:trHeight w:val="316"/>
        </w:trPr>
        <w:tc>
          <w:tcPr>
            <w:tcW w:w="1705" w:type="dxa"/>
            <w:shd w:val="clear" w:color="auto" w:fill="auto"/>
            <w:vAlign w:val="bottom"/>
            <w:hideMark/>
          </w:tcPr>
          <w:p w14:paraId="3969508E"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01-Sep-20</w:t>
            </w:r>
          </w:p>
        </w:tc>
        <w:tc>
          <w:tcPr>
            <w:tcW w:w="2728" w:type="dxa"/>
            <w:shd w:val="clear" w:color="auto" w:fill="F58220" w:themeFill="accent1"/>
            <w:noWrap/>
            <w:vAlign w:val="bottom"/>
            <w:hideMark/>
          </w:tcPr>
          <w:p w14:paraId="18442211" w14:textId="042B48F2"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931 179 397 577</w:t>
            </w:r>
          </w:p>
        </w:tc>
        <w:tc>
          <w:tcPr>
            <w:tcW w:w="1941" w:type="dxa"/>
            <w:shd w:val="clear" w:color="auto" w:fill="BFD730" w:themeFill="accent3"/>
            <w:noWrap/>
            <w:vAlign w:val="bottom"/>
            <w:hideMark/>
          </w:tcPr>
          <w:p w14:paraId="08DBAEC9" w14:textId="3118037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105 595 111</w:t>
            </w:r>
          </w:p>
        </w:tc>
        <w:tc>
          <w:tcPr>
            <w:tcW w:w="1650" w:type="dxa"/>
            <w:shd w:val="clear" w:color="auto" w:fill="BFD730" w:themeFill="accent3"/>
            <w:noWrap/>
            <w:vAlign w:val="bottom"/>
            <w:hideMark/>
          </w:tcPr>
          <w:p w14:paraId="6ECD08DE"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8653</w:t>
            </w:r>
          </w:p>
        </w:tc>
        <w:tc>
          <w:tcPr>
            <w:tcW w:w="1869" w:type="dxa"/>
            <w:shd w:val="clear" w:color="auto" w:fill="BFD730" w:themeFill="accent3"/>
            <w:noWrap/>
            <w:vAlign w:val="bottom"/>
            <w:hideMark/>
          </w:tcPr>
          <w:p w14:paraId="4ADA212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5,9%</w:t>
            </w:r>
          </w:p>
        </w:tc>
      </w:tr>
      <w:tr w:rsidR="00644B8D" w:rsidRPr="00644B8D" w14:paraId="6637614F" w14:textId="77777777" w:rsidTr="00644B8D">
        <w:trPr>
          <w:trHeight w:val="316"/>
        </w:trPr>
        <w:tc>
          <w:tcPr>
            <w:tcW w:w="1705" w:type="dxa"/>
            <w:shd w:val="clear" w:color="auto" w:fill="auto"/>
            <w:vAlign w:val="bottom"/>
            <w:hideMark/>
          </w:tcPr>
          <w:p w14:paraId="33FF0EF7"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01-Oct-20</w:t>
            </w:r>
          </w:p>
        </w:tc>
        <w:tc>
          <w:tcPr>
            <w:tcW w:w="2728" w:type="dxa"/>
            <w:shd w:val="clear" w:color="auto" w:fill="F58220" w:themeFill="accent1"/>
            <w:noWrap/>
            <w:vAlign w:val="bottom"/>
            <w:hideMark/>
          </w:tcPr>
          <w:p w14:paraId="5AEDF61E" w14:textId="30812B8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948 772 152 278</w:t>
            </w:r>
          </w:p>
        </w:tc>
        <w:tc>
          <w:tcPr>
            <w:tcW w:w="1941" w:type="dxa"/>
            <w:shd w:val="clear" w:color="auto" w:fill="BFD730" w:themeFill="accent3"/>
            <w:noWrap/>
            <w:vAlign w:val="bottom"/>
            <w:hideMark/>
          </w:tcPr>
          <w:p w14:paraId="7607B550" w14:textId="12F120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113 464 522</w:t>
            </w:r>
          </w:p>
        </w:tc>
        <w:tc>
          <w:tcPr>
            <w:tcW w:w="1650" w:type="dxa"/>
            <w:shd w:val="clear" w:color="auto" w:fill="BFD730" w:themeFill="accent3"/>
            <w:noWrap/>
            <w:vAlign w:val="bottom"/>
            <w:hideMark/>
          </w:tcPr>
          <w:p w14:paraId="20C3A4C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8549</w:t>
            </w:r>
          </w:p>
        </w:tc>
        <w:tc>
          <w:tcPr>
            <w:tcW w:w="1869" w:type="dxa"/>
            <w:shd w:val="clear" w:color="auto" w:fill="BFD730" w:themeFill="accent3"/>
            <w:noWrap/>
            <w:vAlign w:val="bottom"/>
            <w:hideMark/>
          </w:tcPr>
          <w:p w14:paraId="0C95B46D"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11,7%</w:t>
            </w:r>
          </w:p>
        </w:tc>
      </w:tr>
      <w:tr w:rsidR="00644B8D" w:rsidRPr="00644B8D" w14:paraId="030146DB" w14:textId="77777777" w:rsidTr="00644B8D">
        <w:trPr>
          <w:trHeight w:val="316"/>
        </w:trPr>
        <w:tc>
          <w:tcPr>
            <w:tcW w:w="1705" w:type="dxa"/>
            <w:shd w:val="clear" w:color="auto" w:fill="auto"/>
            <w:vAlign w:val="bottom"/>
            <w:hideMark/>
          </w:tcPr>
          <w:p w14:paraId="759CF7E0"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01-Nov-20</w:t>
            </w:r>
          </w:p>
        </w:tc>
        <w:tc>
          <w:tcPr>
            <w:tcW w:w="2728" w:type="dxa"/>
            <w:shd w:val="clear" w:color="auto" w:fill="F58220" w:themeFill="accent1"/>
            <w:noWrap/>
            <w:vAlign w:val="bottom"/>
            <w:hideMark/>
          </w:tcPr>
          <w:p w14:paraId="21DE46F6" w14:textId="44BCF2C2"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973 059 693 766</w:t>
            </w:r>
          </w:p>
        </w:tc>
        <w:tc>
          <w:tcPr>
            <w:tcW w:w="1941" w:type="dxa"/>
            <w:shd w:val="clear" w:color="auto" w:fill="BFD730" w:themeFill="accent3"/>
            <w:noWrap/>
            <w:vAlign w:val="bottom"/>
            <w:hideMark/>
          </w:tcPr>
          <w:p w14:paraId="67550523" w14:textId="369F1BC3"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105 494 728</w:t>
            </w:r>
          </w:p>
        </w:tc>
        <w:tc>
          <w:tcPr>
            <w:tcW w:w="1650" w:type="dxa"/>
            <w:shd w:val="clear" w:color="auto" w:fill="BFD730" w:themeFill="accent3"/>
            <w:noWrap/>
            <w:vAlign w:val="bottom"/>
            <w:hideMark/>
          </w:tcPr>
          <w:p w14:paraId="43B2EB4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9051</w:t>
            </w:r>
          </w:p>
        </w:tc>
        <w:tc>
          <w:tcPr>
            <w:tcW w:w="1869" w:type="dxa"/>
            <w:shd w:val="clear" w:color="auto" w:fill="BFD730" w:themeFill="accent3"/>
            <w:noWrap/>
            <w:vAlign w:val="bottom"/>
            <w:hideMark/>
          </w:tcPr>
          <w:p w14:paraId="41F8DB4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0,7%</w:t>
            </w:r>
          </w:p>
        </w:tc>
      </w:tr>
      <w:tr w:rsidR="00644B8D" w:rsidRPr="00644B8D" w14:paraId="7FDA4A53" w14:textId="77777777" w:rsidTr="00644B8D">
        <w:trPr>
          <w:trHeight w:val="316"/>
        </w:trPr>
        <w:tc>
          <w:tcPr>
            <w:tcW w:w="1705" w:type="dxa"/>
            <w:shd w:val="clear" w:color="auto" w:fill="auto"/>
            <w:vAlign w:val="bottom"/>
            <w:hideMark/>
          </w:tcPr>
          <w:p w14:paraId="6307F009"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01-Dec-20</w:t>
            </w:r>
          </w:p>
        </w:tc>
        <w:tc>
          <w:tcPr>
            <w:tcW w:w="2728" w:type="dxa"/>
            <w:shd w:val="clear" w:color="auto" w:fill="F58220" w:themeFill="accent1"/>
            <w:noWrap/>
            <w:vAlign w:val="bottom"/>
            <w:hideMark/>
          </w:tcPr>
          <w:p w14:paraId="4290771E" w14:textId="3807B599"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1 039 056 126 408</w:t>
            </w:r>
          </w:p>
        </w:tc>
        <w:tc>
          <w:tcPr>
            <w:tcW w:w="1941" w:type="dxa"/>
            <w:shd w:val="clear" w:color="auto" w:fill="BFD730" w:themeFill="accent3"/>
            <w:noWrap/>
            <w:vAlign w:val="bottom"/>
            <w:hideMark/>
          </w:tcPr>
          <w:p w14:paraId="3B368F51" w14:textId="7F155742"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117 705 373</w:t>
            </w:r>
          </w:p>
        </w:tc>
        <w:tc>
          <w:tcPr>
            <w:tcW w:w="1650" w:type="dxa"/>
            <w:shd w:val="clear" w:color="auto" w:fill="BFD730" w:themeFill="accent3"/>
            <w:noWrap/>
            <w:vAlign w:val="bottom"/>
            <w:hideMark/>
          </w:tcPr>
          <w:p w14:paraId="3724F2F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8773</w:t>
            </w:r>
          </w:p>
        </w:tc>
        <w:tc>
          <w:tcPr>
            <w:tcW w:w="1869" w:type="dxa"/>
            <w:shd w:val="clear" w:color="auto" w:fill="BFD730" w:themeFill="accent3"/>
            <w:noWrap/>
            <w:vAlign w:val="bottom"/>
            <w:hideMark/>
          </w:tcPr>
          <w:p w14:paraId="1F89ADB9"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13,0%</w:t>
            </w:r>
          </w:p>
        </w:tc>
      </w:tr>
      <w:tr w:rsidR="00644B8D" w:rsidRPr="00644B8D" w14:paraId="69464A01" w14:textId="77777777" w:rsidTr="00644B8D">
        <w:trPr>
          <w:trHeight w:val="316"/>
        </w:trPr>
        <w:tc>
          <w:tcPr>
            <w:tcW w:w="1705" w:type="dxa"/>
            <w:shd w:val="clear" w:color="auto" w:fill="auto"/>
            <w:vAlign w:val="bottom"/>
            <w:hideMark/>
          </w:tcPr>
          <w:p w14:paraId="7462543A"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01-Jan-21</w:t>
            </w:r>
          </w:p>
        </w:tc>
        <w:tc>
          <w:tcPr>
            <w:tcW w:w="2728" w:type="dxa"/>
            <w:shd w:val="clear" w:color="auto" w:fill="F58220" w:themeFill="accent1"/>
            <w:noWrap/>
            <w:vAlign w:val="bottom"/>
            <w:hideMark/>
          </w:tcPr>
          <w:p w14:paraId="7B461B7E" w14:textId="49B77F5A"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830 431 229 519</w:t>
            </w:r>
          </w:p>
        </w:tc>
        <w:tc>
          <w:tcPr>
            <w:tcW w:w="1941" w:type="dxa"/>
            <w:shd w:val="clear" w:color="auto" w:fill="BFD730" w:themeFill="accent3"/>
            <w:noWrap/>
            <w:vAlign w:val="bottom"/>
            <w:hideMark/>
          </w:tcPr>
          <w:p w14:paraId="4B99BCAA" w14:textId="78604206"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99 046 275</w:t>
            </w:r>
          </w:p>
        </w:tc>
        <w:tc>
          <w:tcPr>
            <w:tcW w:w="1650" w:type="dxa"/>
            <w:shd w:val="clear" w:color="auto" w:fill="BFD730" w:themeFill="accent3"/>
            <w:noWrap/>
            <w:vAlign w:val="bottom"/>
            <w:hideMark/>
          </w:tcPr>
          <w:p w14:paraId="63E7A464"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8084</w:t>
            </w:r>
          </w:p>
        </w:tc>
        <w:tc>
          <w:tcPr>
            <w:tcW w:w="1869" w:type="dxa"/>
            <w:shd w:val="clear" w:color="auto" w:fill="BFD730" w:themeFill="accent3"/>
            <w:noWrap/>
            <w:vAlign w:val="bottom"/>
            <w:hideMark/>
          </w:tcPr>
          <w:p w14:paraId="489A79FA"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0,5%</w:t>
            </w:r>
          </w:p>
        </w:tc>
      </w:tr>
      <w:tr w:rsidR="00644B8D" w:rsidRPr="00644B8D" w14:paraId="4BC9AEB5" w14:textId="77777777" w:rsidTr="00644B8D">
        <w:trPr>
          <w:trHeight w:val="316"/>
        </w:trPr>
        <w:tc>
          <w:tcPr>
            <w:tcW w:w="1705" w:type="dxa"/>
            <w:shd w:val="clear" w:color="auto" w:fill="auto"/>
            <w:vAlign w:val="bottom"/>
            <w:hideMark/>
          </w:tcPr>
          <w:p w14:paraId="4891EE91"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01-Feb-21</w:t>
            </w:r>
          </w:p>
        </w:tc>
        <w:tc>
          <w:tcPr>
            <w:tcW w:w="2728" w:type="dxa"/>
            <w:shd w:val="clear" w:color="auto" w:fill="F58220" w:themeFill="accent1"/>
            <w:noWrap/>
            <w:vAlign w:val="bottom"/>
            <w:hideMark/>
          </w:tcPr>
          <w:p w14:paraId="217A013A" w14:textId="4FBCB6D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985 568 635 898</w:t>
            </w:r>
          </w:p>
        </w:tc>
        <w:tc>
          <w:tcPr>
            <w:tcW w:w="1941" w:type="dxa"/>
            <w:shd w:val="clear" w:color="auto" w:fill="BFD730" w:themeFill="accent3"/>
            <w:noWrap/>
            <w:vAlign w:val="bottom"/>
            <w:hideMark/>
          </w:tcPr>
          <w:p w14:paraId="608DCBA9" w14:textId="402395B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105 369 295</w:t>
            </w:r>
          </w:p>
        </w:tc>
        <w:tc>
          <w:tcPr>
            <w:tcW w:w="1650" w:type="dxa"/>
            <w:shd w:val="clear" w:color="auto" w:fill="BFD730" w:themeFill="accent3"/>
            <w:noWrap/>
            <w:vAlign w:val="bottom"/>
            <w:hideMark/>
          </w:tcPr>
          <w:p w14:paraId="3ACAF81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8671</w:t>
            </w:r>
          </w:p>
        </w:tc>
        <w:tc>
          <w:tcPr>
            <w:tcW w:w="1869" w:type="dxa"/>
            <w:shd w:val="clear" w:color="auto" w:fill="BFD730" w:themeFill="accent3"/>
            <w:noWrap/>
            <w:vAlign w:val="bottom"/>
            <w:hideMark/>
          </w:tcPr>
          <w:p w14:paraId="179BB70A"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3,6%</w:t>
            </w:r>
          </w:p>
        </w:tc>
      </w:tr>
      <w:tr w:rsidR="00644B8D" w:rsidRPr="00644B8D" w14:paraId="0D2DCA38" w14:textId="77777777" w:rsidTr="00644B8D">
        <w:trPr>
          <w:trHeight w:val="316"/>
        </w:trPr>
        <w:tc>
          <w:tcPr>
            <w:tcW w:w="1705" w:type="dxa"/>
            <w:shd w:val="clear" w:color="auto" w:fill="auto"/>
            <w:vAlign w:val="bottom"/>
            <w:hideMark/>
          </w:tcPr>
          <w:p w14:paraId="134038D0"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01-Mar-21</w:t>
            </w:r>
          </w:p>
        </w:tc>
        <w:tc>
          <w:tcPr>
            <w:tcW w:w="2728" w:type="dxa"/>
            <w:shd w:val="clear" w:color="auto" w:fill="F58220" w:themeFill="accent1"/>
            <w:noWrap/>
            <w:vAlign w:val="bottom"/>
            <w:hideMark/>
          </w:tcPr>
          <w:p w14:paraId="21D03BFC" w14:textId="6C5E1CA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1 016 197 489 145</w:t>
            </w:r>
          </w:p>
        </w:tc>
        <w:tc>
          <w:tcPr>
            <w:tcW w:w="1941" w:type="dxa"/>
            <w:shd w:val="clear" w:color="auto" w:fill="BFD730" w:themeFill="accent3"/>
            <w:noWrap/>
            <w:vAlign w:val="bottom"/>
            <w:hideMark/>
          </w:tcPr>
          <w:p w14:paraId="4C9A03C5" w14:textId="6C50725D"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121 094 342</w:t>
            </w:r>
          </w:p>
        </w:tc>
        <w:tc>
          <w:tcPr>
            <w:tcW w:w="1650" w:type="dxa"/>
            <w:shd w:val="clear" w:color="auto" w:fill="BFD730" w:themeFill="accent3"/>
            <w:noWrap/>
            <w:vAlign w:val="bottom"/>
            <w:hideMark/>
          </w:tcPr>
          <w:p w14:paraId="4B8F7282"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8603</w:t>
            </w:r>
          </w:p>
        </w:tc>
        <w:tc>
          <w:tcPr>
            <w:tcW w:w="1869" w:type="dxa"/>
            <w:shd w:val="clear" w:color="auto" w:fill="BFD730" w:themeFill="accent3"/>
            <w:noWrap/>
            <w:vAlign w:val="bottom"/>
            <w:hideMark/>
          </w:tcPr>
          <w:p w14:paraId="5928CC2D"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17,2%</w:t>
            </w:r>
          </w:p>
        </w:tc>
      </w:tr>
      <w:tr w:rsidR="00644B8D" w:rsidRPr="00644B8D" w14:paraId="2B022221" w14:textId="77777777" w:rsidTr="00644B8D">
        <w:trPr>
          <w:trHeight w:val="316"/>
        </w:trPr>
        <w:tc>
          <w:tcPr>
            <w:tcW w:w="1705" w:type="dxa"/>
            <w:shd w:val="clear" w:color="auto" w:fill="auto"/>
            <w:vAlign w:val="bottom"/>
            <w:hideMark/>
          </w:tcPr>
          <w:p w14:paraId="30B38117"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01-Apr-21</w:t>
            </w:r>
          </w:p>
        </w:tc>
        <w:tc>
          <w:tcPr>
            <w:tcW w:w="2728" w:type="dxa"/>
            <w:shd w:val="clear" w:color="auto" w:fill="F58220" w:themeFill="accent1"/>
            <w:noWrap/>
            <w:vAlign w:val="bottom"/>
            <w:hideMark/>
          </w:tcPr>
          <w:p w14:paraId="716C126A" w14:textId="6C62435A"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1 034 989 208 807</w:t>
            </w:r>
          </w:p>
        </w:tc>
        <w:tc>
          <w:tcPr>
            <w:tcW w:w="1941" w:type="dxa"/>
            <w:shd w:val="clear" w:color="auto" w:fill="BFD730" w:themeFill="accent3"/>
            <w:noWrap/>
            <w:vAlign w:val="bottom"/>
            <w:hideMark/>
          </w:tcPr>
          <w:p w14:paraId="5A0B5C26" w14:textId="7FAF4018"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114 992 885</w:t>
            </w:r>
          </w:p>
        </w:tc>
        <w:tc>
          <w:tcPr>
            <w:tcW w:w="1650" w:type="dxa"/>
            <w:shd w:val="clear" w:color="auto" w:fill="BFD730" w:themeFill="accent3"/>
            <w:noWrap/>
            <w:vAlign w:val="bottom"/>
            <w:hideMark/>
          </w:tcPr>
          <w:p w14:paraId="00DB108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8301</w:t>
            </w:r>
          </w:p>
        </w:tc>
        <w:tc>
          <w:tcPr>
            <w:tcW w:w="1869" w:type="dxa"/>
            <w:shd w:val="clear" w:color="auto" w:fill="BFD730" w:themeFill="accent3"/>
            <w:noWrap/>
            <w:vAlign w:val="bottom"/>
            <w:hideMark/>
          </w:tcPr>
          <w:p w14:paraId="6F159BAD"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27,7%</w:t>
            </w:r>
          </w:p>
        </w:tc>
      </w:tr>
      <w:tr w:rsidR="00644B8D" w:rsidRPr="00644B8D" w14:paraId="3A7542A6" w14:textId="77777777" w:rsidTr="00644B8D">
        <w:trPr>
          <w:trHeight w:val="316"/>
        </w:trPr>
        <w:tc>
          <w:tcPr>
            <w:tcW w:w="1705" w:type="dxa"/>
            <w:shd w:val="clear" w:color="auto" w:fill="auto"/>
            <w:vAlign w:val="bottom"/>
            <w:hideMark/>
          </w:tcPr>
          <w:p w14:paraId="0BE408C2"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01-May-21</w:t>
            </w:r>
          </w:p>
        </w:tc>
        <w:tc>
          <w:tcPr>
            <w:tcW w:w="2728" w:type="dxa"/>
            <w:shd w:val="clear" w:color="auto" w:fill="F58220" w:themeFill="accent1"/>
            <w:noWrap/>
            <w:vAlign w:val="bottom"/>
            <w:hideMark/>
          </w:tcPr>
          <w:p w14:paraId="4630B9DE" w14:textId="49924834"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999 971 999 135</w:t>
            </w:r>
          </w:p>
        </w:tc>
        <w:tc>
          <w:tcPr>
            <w:tcW w:w="1941" w:type="dxa"/>
            <w:shd w:val="clear" w:color="auto" w:fill="BFD730" w:themeFill="accent3"/>
            <w:noWrap/>
            <w:vAlign w:val="bottom"/>
            <w:hideMark/>
          </w:tcPr>
          <w:p w14:paraId="565746C0" w14:textId="7C5F2670"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114 860 839</w:t>
            </w:r>
          </w:p>
        </w:tc>
        <w:tc>
          <w:tcPr>
            <w:tcW w:w="1650" w:type="dxa"/>
            <w:shd w:val="clear" w:color="auto" w:fill="BFD730" w:themeFill="accent3"/>
            <w:noWrap/>
            <w:vAlign w:val="bottom"/>
            <w:hideMark/>
          </w:tcPr>
          <w:p w14:paraId="6D420A1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8652</w:t>
            </w:r>
          </w:p>
        </w:tc>
        <w:tc>
          <w:tcPr>
            <w:tcW w:w="1869" w:type="dxa"/>
            <w:shd w:val="clear" w:color="auto" w:fill="BFD730" w:themeFill="accent3"/>
            <w:noWrap/>
            <w:vAlign w:val="bottom"/>
            <w:hideMark/>
          </w:tcPr>
          <w:p w14:paraId="1989119C"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24,4%</w:t>
            </w:r>
          </w:p>
        </w:tc>
      </w:tr>
      <w:tr w:rsidR="00644B8D" w:rsidRPr="00644B8D" w14:paraId="6492480B" w14:textId="77777777" w:rsidTr="00644B8D">
        <w:trPr>
          <w:trHeight w:val="316"/>
        </w:trPr>
        <w:tc>
          <w:tcPr>
            <w:tcW w:w="1705" w:type="dxa"/>
            <w:shd w:val="clear" w:color="auto" w:fill="auto"/>
            <w:vAlign w:val="bottom"/>
            <w:hideMark/>
          </w:tcPr>
          <w:p w14:paraId="3F8A9DE4"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01-Jun-21</w:t>
            </w:r>
          </w:p>
        </w:tc>
        <w:tc>
          <w:tcPr>
            <w:tcW w:w="2728" w:type="dxa"/>
            <w:shd w:val="clear" w:color="auto" w:fill="F58220" w:themeFill="accent1"/>
            <w:noWrap/>
            <w:vAlign w:val="bottom"/>
            <w:hideMark/>
          </w:tcPr>
          <w:p w14:paraId="43D80786" w14:textId="1FE3C10B"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1 000 598 759 677</w:t>
            </w:r>
          </w:p>
        </w:tc>
        <w:tc>
          <w:tcPr>
            <w:tcW w:w="1941" w:type="dxa"/>
            <w:shd w:val="clear" w:color="auto" w:fill="BFD730" w:themeFill="accent3"/>
            <w:noWrap/>
            <w:vAlign w:val="bottom"/>
            <w:hideMark/>
          </w:tcPr>
          <w:p w14:paraId="51A57566" w14:textId="41F70DCE"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115 994 019</w:t>
            </w:r>
          </w:p>
        </w:tc>
        <w:tc>
          <w:tcPr>
            <w:tcW w:w="1650" w:type="dxa"/>
            <w:shd w:val="clear" w:color="auto" w:fill="BFD730" w:themeFill="accent3"/>
            <w:noWrap/>
            <w:vAlign w:val="bottom"/>
            <w:hideMark/>
          </w:tcPr>
          <w:p w14:paraId="53959C1A"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8464</w:t>
            </w:r>
          </w:p>
        </w:tc>
        <w:tc>
          <w:tcPr>
            <w:tcW w:w="1869" w:type="dxa"/>
            <w:shd w:val="clear" w:color="auto" w:fill="BFD730" w:themeFill="accent3"/>
            <w:noWrap/>
            <w:vAlign w:val="bottom"/>
            <w:hideMark/>
          </w:tcPr>
          <w:p w14:paraId="2D92675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16,3%</w:t>
            </w:r>
          </w:p>
        </w:tc>
      </w:tr>
      <w:tr w:rsidR="00644B8D" w:rsidRPr="00644B8D" w14:paraId="114FB479" w14:textId="77777777" w:rsidTr="00644B8D">
        <w:trPr>
          <w:trHeight w:val="316"/>
        </w:trPr>
        <w:tc>
          <w:tcPr>
            <w:tcW w:w="1705" w:type="dxa"/>
            <w:shd w:val="clear" w:color="auto" w:fill="auto"/>
            <w:vAlign w:val="bottom"/>
            <w:hideMark/>
          </w:tcPr>
          <w:p w14:paraId="5AE2C1FC"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01-Jul-21</w:t>
            </w:r>
          </w:p>
        </w:tc>
        <w:tc>
          <w:tcPr>
            <w:tcW w:w="2728" w:type="dxa"/>
            <w:shd w:val="clear" w:color="auto" w:fill="F58220" w:themeFill="accent1"/>
            <w:noWrap/>
            <w:vAlign w:val="bottom"/>
            <w:hideMark/>
          </w:tcPr>
          <w:p w14:paraId="4838C147" w14:textId="5B43BC00"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971 405 321 598</w:t>
            </w:r>
          </w:p>
        </w:tc>
        <w:tc>
          <w:tcPr>
            <w:tcW w:w="1941" w:type="dxa"/>
            <w:shd w:val="clear" w:color="auto" w:fill="BFD730" w:themeFill="accent3"/>
            <w:noWrap/>
            <w:vAlign w:val="bottom"/>
            <w:hideMark/>
          </w:tcPr>
          <w:p w14:paraId="445BADBD" w14:textId="45983450"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122 534 840</w:t>
            </w:r>
          </w:p>
        </w:tc>
        <w:tc>
          <w:tcPr>
            <w:tcW w:w="1650" w:type="dxa"/>
            <w:shd w:val="clear" w:color="auto" w:fill="BFD730" w:themeFill="accent3"/>
            <w:noWrap/>
            <w:vAlign w:val="bottom"/>
            <w:hideMark/>
          </w:tcPr>
          <w:p w14:paraId="0C25098C"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8083</w:t>
            </w:r>
          </w:p>
        </w:tc>
        <w:tc>
          <w:tcPr>
            <w:tcW w:w="1869" w:type="dxa"/>
            <w:shd w:val="clear" w:color="auto" w:fill="BFD730" w:themeFill="accent3"/>
            <w:noWrap/>
            <w:vAlign w:val="bottom"/>
            <w:hideMark/>
          </w:tcPr>
          <w:p w14:paraId="03EC0A3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14,3%</w:t>
            </w:r>
          </w:p>
        </w:tc>
      </w:tr>
      <w:tr w:rsidR="00644B8D" w:rsidRPr="00644B8D" w14:paraId="5B0FB301" w14:textId="77777777" w:rsidTr="00644B8D">
        <w:trPr>
          <w:trHeight w:val="316"/>
        </w:trPr>
        <w:tc>
          <w:tcPr>
            <w:tcW w:w="1705" w:type="dxa"/>
            <w:shd w:val="clear" w:color="auto" w:fill="auto"/>
            <w:vAlign w:val="bottom"/>
            <w:hideMark/>
          </w:tcPr>
          <w:p w14:paraId="39CB420D"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01-Aug-21</w:t>
            </w:r>
          </w:p>
        </w:tc>
        <w:tc>
          <w:tcPr>
            <w:tcW w:w="2728" w:type="dxa"/>
            <w:shd w:val="clear" w:color="auto" w:fill="F58220" w:themeFill="accent1"/>
            <w:noWrap/>
            <w:vAlign w:val="bottom"/>
            <w:hideMark/>
          </w:tcPr>
          <w:p w14:paraId="45B1BA20" w14:textId="6FAA9AE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1 079 970 334 333</w:t>
            </w:r>
          </w:p>
        </w:tc>
        <w:tc>
          <w:tcPr>
            <w:tcW w:w="1941" w:type="dxa"/>
            <w:shd w:val="clear" w:color="auto" w:fill="BFD730" w:themeFill="accent3"/>
            <w:noWrap/>
            <w:vAlign w:val="bottom"/>
            <w:hideMark/>
          </w:tcPr>
          <w:p w14:paraId="4E3E2974" w14:textId="41B9B230"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139 115 440</w:t>
            </w:r>
          </w:p>
        </w:tc>
        <w:tc>
          <w:tcPr>
            <w:tcW w:w="1650" w:type="dxa"/>
            <w:shd w:val="clear" w:color="auto" w:fill="BFD730" w:themeFill="accent3"/>
            <w:noWrap/>
            <w:vAlign w:val="bottom"/>
            <w:hideMark/>
          </w:tcPr>
          <w:p w14:paraId="41C91A1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7738</w:t>
            </w:r>
          </w:p>
        </w:tc>
        <w:tc>
          <w:tcPr>
            <w:tcW w:w="1869" w:type="dxa"/>
            <w:shd w:val="clear" w:color="auto" w:fill="BFD730" w:themeFill="accent3"/>
            <w:noWrap/>
            <w:vAlign w:val="bottom"/>
            <w:hideMark/>
          </w:tcPr>
          <w:p w14:paraId="5AFA9AC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34,3%</w:t>
            </w:r>
          </w:p>
        </w:tc>
      </w:tr>
      <w:tr w:rsidR="00644B8D" w:rsidRPr="00644B8D" w14:paraId="1C3CB4E2" w14:textId="77777777" w:rsidTr="00644B8D">
        <w:trPr>
          <w:trHeight w:val="316"/>
        </w:trPr>
        <w:tc>
          <w:tcPr>
            <w:tcW w:w="1705" w:type="dxa"/>
            <w:shd w:val="clear" w:color="auto" w:fill="auto"/>
            <w:vAlign w:val="bottom"/>
            <w:hideMark/>
          </w:tcPr>
          <w:p w14:paraId="045325DA"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01-Sep-21</w:t>
            </w:r>
          </w:p>
        </w:tc>
        <w:tc>
          <w:tcPr>
            <w:tcW w:w="2728" w:type="dxa"/>
            <w:shd w:val="clear" w:color="auto" w:fill="F58220" w:themeFill="accent1"/>
            <w:noWrap/>
            <w:vAlign w:val="bottom"/>
            <w:hideMark/>
          </w:tcPr>
          <w:p w14:paraId="04DFD2AC" w14:textId="69E2515D"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1 016 856 555 770</w:t>
            </w:r>
          </w:p>
        </w:tc>
        <w:tc>
          <w:tcPr>
            <w:tcW w:w="1941" w:type="dxa"/>
            <w:shd w:val="clear" w:color="auto" w:fill="BFD730" w:themeFill="accent3"/>
            <w:noWrap/>
            <w:vAlign w:val="bottom"/>
            <w:hideMark/>
          </w:tcPr>
          <w:p w14:paraId="19A1C5FC" w14:textId="171D13D0"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122 463 947</w:t>
            </w:r>
          </w:p>
        </w:tc>
        <w:tc>
          <w:tcPr>
            <w:tcW w:w="1650" w:type="dxa"/>
            <w:shd w:val="clear" w:color="auto" w:fill="BFD730" w:themeFill="accent3"/>
            <w:noWrap/>
            <w:vAlign w:val="bottom"/>
            <w:hideMark/>
          </w:tcPr>
          <w:p w14:paraId="6E35228B"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8379</w:t>
            </w:r>
          </w:p>
        </w:tc>
        <w:tc>
          <w:tcPr>
            <w:tcW w:w="1869" w:type="dxa"/>
            <w:shd w:val="clear" w:color="auto" w:fill="BFD730" w:themeFill="accent3"/>
            <w:noWrap/>
            <w:vAlign w:val="bottom"/>
            <w:hideMark/>
          </w:tcPr>
          <w:p w14:paraId="077B321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16,0%</w:t>
            </w:r>
          </w:p>
        </w:tc>
      </w:tr>
      <w:tr w:rsidR="00644B8D" w:rsidRPr="00644B8D" w14:paraId="30B88480" w14:textId="77777777" w:rsidTr="00644B8D">
        <w:trPr>
          <w:trHeight w:val="316"/>
        </w:trPr>
        <w:tc>
          <w:tcPr>
            <w:tcW w:w="1705" w:type="dxa"/>
            <w:shd w:val="clear" w:color="auto" w:fill="auto"/>
            <w:vAlign w:val="bottom"/>
            <w:hideMark/>
          </w:tcPr>
          <w:p w14:paraId="5FF3FB7F"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01-Oct-21</w:t>
            </w:r>
          </w:p>
        </w:tc>
        <w:tc>
          <w:tcPr>
            <w:tcW w:w="2728" w:type="dxa"/>
            <w:shd w:val="clear" w:color="auto" w:fill="F58220" w:themeFill="accent1"/>
            <w:noWrap/>
            <w:vAlign w:val="bottom"/>
            <w:hideMark/>
          </w:tcPr>
          <w:p w14:paraId="2E041639" w14:textId="4B208F32"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1 036 674 654 205</w:t>
            </w:r>
          </w:p>
        </w:tc>
        <w:tc>
          <w:tcPr>
            <w:tcW w:w="1941" w:type="dxa"/>
            <w:shd w:val="clear" w:color="auto" w:fill="BFD730" w:themeFill="accent3"/>
            <w:noWrap/>
            <w:vAlign w:val="bottom"/>
            <w:hideMark/>
          </w:tcPr>
          <w:p w14:paraId="6DD54F70" w14:textId="2DCC753A"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126 082 582</w:t>
            </w:r>
          </w:p>
        </w:tc>
        <w:tc>
          <w:tcPr>
            <w:tcW w:w="1650" w:type="dxa"/>
            <w:shd w:val="clear" w:color="auto" w:fill="BFD730" w:themeFill="accent3"/>
            <w:noWrap/>
            <w:vAlign w:val="bottom"/>
            <w:hideMark/>
          </w:tcPr>
          <w:p w14:paraId="2B55678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8171</w:t>
            </w:r>
          </w:p>
        </w:tc>
        <w:tc>
          <w:tcPr>
            <w:tcW w:w="1869" w:type="dxa"/>
            <w:shd w:val="clear" w:color="auto" w:fill="BFD730" w:themeFill="accent3"/>
            <w:noWrap/>
            <w:vAlign w:val="bottom"/>
            <w:hideMark/>
          </w:tcPr>
          <w:p w14:paraId="0670CEC1"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11,1%</w:t>
            </w:r>
          </w:p>
        </w:tc>
      </w:tr>
      <w:tr w:rsidR="00644B8D" w:rsidRPr="00644B8D" w14:paraId="65FB528B" w14:textId="77777777" w:rsidTr="00644B8D">
        <w:trPr>
          <w:trHeight w:val="316"/>
        </w:trPr>
        <w:tc>
          <w:tcPr>
            <w:tcW w:w="1705" w:type="dxa"/>
            <w:shd w:val="clear" w:color="auto" w:fill="auto"/>
            <w:vAlign w:val="bottom"/>
            <w:hideMark/>
          </w:tcPr>
          <w:p w14:paraId="31BFF9CB"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01-Nov-21</w:t>
            </w:r>
          </w:p>
        </w:tc>
        <w:tc>
          <w:tcPr>
            <w:tcW w:w="2728" w:type="dxa"/>
            <w:shd w:val="clear" w:color="auto" w:fill="F58220" w:themeFill="accent1"/>
            <w:noWrap/>
            <w:vAlign w:val="bottom"/>
            <w:hideMark/>
          </w:tcPr>
          <w:p w14:paraId="2CDEABAD" w14:textId="5470DD75"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1 129 846 454 139</w:t>
            </w:r>
          </w:p>
        </w:tc>
        <w:tc>
          <w:tcPr>
            <w:tcW w:w="1941" w:type="dxa"/>
            <w:shd w:val="clear" w:color="auto" w:fill="BFD730" w:themeFill="accent3"/>
            <w:noWrap/>
            <w:vAlign w:val="bottom"/>
            <w:hideMark/>
          </w:tcPr>
          <w:p w14:paraId="756CD7E6" w14:textId="7C75C99E"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127 206 375</w:t>
            </w:r>
          </w:p>
        </w:tc>
        <w:tc>
          <w:tcPr>
            <w:tcW w:w="1650" w:type="dxa"/>
            <w:shd w:val="clear" w:color="auto" w:fill="BFD730" w:themeFill="accent3"/>
            <w:noWrap/>
            <w:vAlign w:val="bottom"/>
            <w:hideMark/>
          </w:tcPr>
          <w:p w14:paraId="6BA37A6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8715</w:t>
            </w:r>
          </w:p>
        </w:tc>
        <w:tc>
          <w:tcPr>
            <w:tcW w:w="1869" w:type="dxa"/>
            <w:shd w:val="clear" w:color="auto" w:fill="BFD730" w:themeFill="accent3"/>
            <w:noWrap/>
            <w:vAlign w:val="bottom"/>
            <w:hideMark/>
          </w:tcPr>
          <w:p w14:paraId="799BB853"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20,6%</w:t>
            </w:r>
          </w:p>
        </w:tc>
      </w:tr>
      <w:tr w:rsidR="00644B8D" w:rsidRPr="00644B8D" w14:paraId="19730174" w14:textId="77777777" w:rsidTr="00644B8D">
        <w:trPr>
          <w:trHeight w:val="316"/>
        </w:trPr>
        <w:tc>
          <w:tcPr>
            <w:tcW w:w="1705" w:type="dxa"/>
            <w:shd w:val="clear" w:color="auto" w:fill="auto"/>
            <w:vAlign w:val="bottom"/>
            <w:hideMark/>
          </w:tcPr>
          <w:p w14:paraId="759A8B37"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01-Dec-21</w:t>
            </w:r>
          </w:p>
        </w:tc>
        <w:tc>
          <w:tcPr>
            <w:tcW w:w="2728" w:type="dxa"/>
            <w:shd w:val="clear" w:color="auto" w:fill="F58220" w:themeFill="accent1"/>
            <w:noWrap/>
            <w:vAlign w:val="bottom"/>
            <w:hideMark/>
          </w:tcPr>
          <w:p w14:paraId="44DBAC53" w14:textId="0D41187D"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1 147 364 076 089</w:t>
            </w:r>
          </w:p>
        </w:tc>
        <w:tc>
          <w:tcPr>
            <w:tcW w:w="1941" w:type="dxa"/>
            <w:shd w:val="clear" w:color="auto" w:fill="BFD730" w:themeFill="accent3"/>
            <w:noWrap/>
            <w:vAlign w:val="bottom"/>
            <w:hideMark/>
          </w:tcPr>
          <w:p w14:paraId="3A6EC2FF" w14:textId="017C24B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128 960 377</w:t>
            </w:r>
          </w:p>
        </w:tc>
        <w:tc>
          <w:tcPr>
            <w:tcW w:w="1650" w:type="dxa"/>
            <w:shd w:val="clear" w:color="auto" w:fill="BFD730" w:themeFill="accent3"/>
            <w:noWrap/>
            <w:vAlign w:val="bottom"/>
            <w:hideMark/>
          </w:tcPr>
          <w:p w14:paraId="463B781E"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8842</w:t>
            </w:r>
          </w:p>
        </w:tc>
        <w:tc>
          <w:tcPr>
            <w:tcW w:w="1869" w:type="dxa"/>
            <w:shd w:val="clear" w:color="auto" w:fill="BFD730" w:themeFill="accent3"/>
            <w:noWrap/>
            <w:vAlign w:val="bottom"/>
            <w:hideMark/>
          </w:tcPr>
          <w:p w14:paraId="727BFBAD"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9,6%</w:t>
            </w:r>
          </w:p>
        </w:tc>
      </w:tr>
      <w:tr w:rsidR="00644B8D" w:rsidRPr="00644B8D" w14:paraId="76743ED4" w14:textId="77777777" w:rsidTr="00644B8D">
        <w:trPr>
          <w:trHeight w:val="316"/>
        </w:trPr>
        <w:tc>
          <w:tcPr>
            <w:tcW w:w="1705" w:type="dxa"/>
            <w:shd w:val="clear" w:color="auto" w:fill="auto"/>
            <w:vAlign w:val="bottom"/>
            <w:hideMark/>
          </w:tcPr>
          <w:p w14:paraId="6C0B7E4E"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01-Jan-22</w:t>
            </w:r>
          </w:p>
        </w:tc>
        <w:tc>
          <w:tcPr>
            <w:tcW w:w="2728" w:type="dxa"/>
            <w:shd w:val="clear" w:color="auto" w:fill="F58220" w:themeFill="accent1"/>
            <w:noWrap/>
            <w:vAlign w:val="bottom"/>
            <w:hideMark/>
          </w:tcPr>
          <w:p w14:paraId="0FF954E6" w14:textId="19C1774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960 782 863 733</w:t>
            </w:r>
          </w:p>
        </w:tc>
        <w:tc>
          <w:tcPr>
            <w:tcW w:w="1941" w:type="dxa"/>
            <w:shd w:val="clear" w:color="auto" w:fill="BFD730" w:themeFill="accent3"/>
            <w:noWrap/>
            <w:vAlign w:val="bottom"/>
            <w:hideMark/>
          </w:tcPr>
          <w:p w14:paraId="6B3AB805" w14:textId="71D4679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114 988 683</w:t>
            </w:r>
          </w:p>
        </w:tc>
        <w:tc>
          <w:tcPr>
            <w:tcW w:w="1650" w:type="dxa"/>
            <w:shd w:val="clear" w:color="auto" w:fill="BFD730" w:themeFill="accent3"/>
            <w:noWrap/>
            <w:vAlign w:val="bottom"/>
            <w:hideMark/>
          </w:tcPr>
          <w:p w14:paraId="46B2880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8304</w:t>
            </w:r>
          </w:p>
        </w:tc>
        <w:tc>
          <w:tcPr>
            <w:tcW w:w="1869" w:type="dxa"/>
            <w:shd w:val="clear" w:color="auto" w:fill="BFD730" w:themeFill="accent3"/>
            <w:noWrap/>
            <w:vAlign w:val="bottom"/>
            <w:hideMark/>
          </w:tcPr>
          <w:p w14:paraId="4A1A852F"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16,1%</w:t>
            </w:r>
          </w:p>
        </w:tc>
      </w:tr>
      <w:tr w:rsidR="00644B8D" w:rsidRPr="00644B8D" w14:paraId="60D295D8" w14:textId="77777777" w:rsidTr="00644B8D">
        <w:trPr>
          <w:trHeight w:val="316"/>
        </w:trPr>
        <w:tc>
          <w:tcPr>
            <w:tcW w:w="1705" w:type="dxa"/>
            <w:shd w:val="clear" w:color="auto" w:fill="auto"/>
            <w:vAlign w:val="bottom"/>
            <w:hideMark/>
          </w:tcPr>
          <w:p w14:paraId="649B344A"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01-Feb-22</w:t>
            </w:r>
          </w:p>
        </w:tc>
        <w:tc>
          <w:tcPr>
            <w:tcW w:w="2728" w:type="dxa"/>
            <w:shd w:val="clear" w:color="auto" w:fill="F58220" w:themeFill="accent1"/>
            <w:noWrap/>
            <w:vAlign w:val="bottom"/>
            <w:hideMark/>
          </w:tcPr>
          <w:p w14:paraId="3131DCAA" w14:textId="278FA681"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1 122 350 186 711</w:t>
            </w:r>
          </w:p>
        </w:tc>
        <w:tc>
          <w:tcPr>
            <w:tcW w:w="1941" w:type="dxa"/>
            <w:shd w:val="clear" w:color="auto" w:fill="BFD730" w:themeFill="accent3"/>
            <w:noWrap/>
            <w:vAlign w:val="bottom"/>
            <w:hideMark/>
          </w:tcPr>
          <w:p w14:paraId="60EB412B" w14:textId="32E463FF"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118 715 952</w:t>
            </w:r>
          </w:p>
        </w:tc>
        <w:tc>
          <w:tcPr>
            <w:tcW w:w="1650" w:type="dxa"/>
            <w:shd w:val="clear" w:color="auto" w:fill="BFD730" w:themeFill="accent3"/>
            <w:noWrap/>
            <w:vAlign w:val="bottom"/>
            <w:hideMark/>
          </w:tcPr>
          <w:p w14:paraId="3C2FFF8A"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8765</w:t>
            </w:r>
          </w:p>
        </w:tc>
        <w:tc>
          <w:tcPr>
            <w:tcW w:w="1869" w:type="dxa"/>
            <w:shd w:val="clear" w:color="auto" w:fill="BFD730" w:themeFill="accent3"/>
            <w:noWrap/>
            <w:vAlign w:val="bottom"/>
            <w:hideMark/>
          </w:tcPr>
          <w:p w14:paraId="186B20B6"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12,7%</w:t>
            </w:r>
          </w:p>
        </w:tc>
      </w:tr>
      <w:tr w:rsidR="00644B8D" w:rsidRPr="00644B8D" w14:paraId="1F1A005E" w14:textId="77777777" w:rsidTr="00644B8D">
        <w:trPr>
          <w:trHeight w:val="316"/>
        </w:trPr>
        <w:tc>
          <w:tcPr>
            <w:tcW w:w="1705" w:type="dxa"/>
            <w:shd w:val="clear" w:color="auto" w:fill="auto"/>
            <w:vAlign w:val="bottom"/>
            <w:hideMark/>
          </w:tcPr>
          <w:p w14:paraId="09CB745C" w14:textId="77777777" w:rsidR="00644B8D" w:rsidRPr="00644B8D" w:rsidRDefault="00644B8D" w:rsidP="00644B8D">
            <w:pPr>
              <w:spacing w:after="0" w:line="240" w:lineRule="auto"/>
              <w:rPr>
                <w:rFonts w:eastAsia="Times New Roman" w:cstheme="minorHAnsi"/>
                <w:b/>
                <w:bCs/>
                <w:color w:val="000000"/>
                <w:lang w:eastAsia="en-ZA"/>
              </w:rPr>
            </w:pPr>
            <w:r w:rsidRPr="00644B8D">
              <w:rPr>
                <w:rFonts w:eastAsia="Times New Roman" w:cstheme="minorHAnsi"/>
                <w:b/>
                <w:bCs/>
                <w:color w:val="000000"/>
                <w:lang w:eastAsia="en-ZA"/>
              </w:rPr>
              <w:t>01-Mar-22</w:t>
            </w:r>
          </w:p>
        </w:tc>
        <w:tc>
          <w:tcPr>
            <w:tcW w:w="2728" w:type="dxa"/>
            <w:shd w:val="clear" w:color="auto" w:fill="F58220" w:themeFill="accent1"/>
            <w:noWrap/>
            <w:vAlign w:val="bottom"/>
            <w:hideMark/>
          </w:tcPr>
          <w:p w14:paraId="5D3BAEAF" w14:textId="7EE7F6D6"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1 156 350 924 486</w:t>
            </w:r>
          </w:p>
        </w:tc>
        <w:tc>
          <w:tcPr>
            <w:tcW w:w="1941" w:type="dxa"/>
            <w:shd w:val="clear" w:color="auto" w:fill="BFD730" w:themeFill="accent3"/>
            <w:noWrap/>
            <w:vAlign w:val="bottom"/>
            <w:hideMark/>
          </w:tcPr>
          <w:p w14:paraId="55A9516E" w14:textId="18C07514"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137 174 267</w:t>
            </w:r>
          </w:p>
        </w:tc>
        <w:tc>
          <w:tcPr>
            <w:tcW w:w="1650" w:type="dxa"/>
            <w:shd w:val="clear" w:color="auto" w:fill="BFD730" w:themeFill="accent3"/>
            <w:noWrap/>
            <w:vAlign w:val="bottom"/>
            <w:hideMark/>
          </w:tcPr>
          <w:p w14:paraId="5BA5CB57"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8619</w:t>
            </w:r>
          </w:p>
        </w:tc>
        <w:tc>
          <w:tcPr>
            <w:tcW w:w="1869" w:type="dxa"/>
            <w:shd w:val="clear" w:color="auto" w:fill="BFD730" w:themeFill="accent3"/>
            <w:noWrap/>
            <w:vAlign w:val="bottom"/>
            <w:hideMark/>
          </w:tcPr>
          <w:p w14:paraId="0276B568" w14:textId="77777777" w:rsidR="00644B8D" w:rsidRPr="00644B8D" w:rsidRDefault="00644B8D" w:rsidP="00644B8D">
            <w:pPr>
              <w:spacing w:after="0" w:line="240" w:lineRule="auto"/>
              <w:jc w:val="center"/>
              <w:rPr>
                <w:rFonts w:eastAsia="Times New Roman" w:cstheme="minorHAnsi"/>
                <w:b/>
                <w:bCs/>
                <w:lang w:eastAsia="en-ZA"/>
              </w:rPr>
            </w:pPr>
            <w:r w:rsidRPr="00644B8D">
              <w:rPr>
                <w:rFonts w:eastAsia="Times New Roman" w:cstheme="minorHAnsi"/>
                <w:b/>
                <w:bCs/>
                <w:lang w:eastAsia="en-ZA"/>
              </w:rPr>
              <w:t>13,3%</w:t>
            </w:r>
          </w:p>
        </w:tc>
      </w:tr>
    </w:tbl>
    <w:p w14:paraId="260F7E0F" w14:textId="6520EF7C" w:rsidR="00E66A09" w:rsidRDefault="00E66A09" w:rsidP="00E66A09">
      <w:r w:rsidRPr="00476742">
        <w:rPr>
          <w:i/>
        </w:rPr>
        <w:t xml:space="preserve">Source: BankservAfrica and </w:t>
      </w:r>
      <w:r>
        <w:rPr>
          <w:i/>
        </w:rPr>
        <w:t>E</w:t>
      </w:r>
      <w:r w:rsidRPr="00476742">
        <w:rPr>
          <w:i/>
        </w:rPr>
        <w:t>conomists</w:t>
      </w:r>
      <w:r>
        <w:rPr>
          <w:i/>
        </w:rPr>
        <w:t>.</w:t>
      </w:r>
      <w:r w:rsidRPr="00476742">
        <w:rPr>
          <w:i/>
        </w:rPr>
        <w:t>co</w:t>
      </w:r>
      <w:r>
        <w:rPr>
          <w:i/>
        </w:rPr>
        <w:t>.</w:t>
      </w:r>
      <w:r w:rsidRPr="00476742">
        <w:rPr>
          <w:i/>
        </w:rPr>
        <w:t>za</w:t>
      </w:r>
      <w:bookmarkEnd w:id="1"/>
      <w:bookmarkEnd w:id="2"/>
    </w:p>
    <w:sectPr w:rsidR="00E66A09" w:rsidSect="003B201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95615"/>
    <w:multiLevelType w:val="hybridMultilevel"/>
    <w:tmpl w:val="6434A2E6"/>
    <w:lvl w:ilvl="0" w:tplc="3432DC50">
      <w:numFmt w:val="bullet"/>
      <w:lvlText w:val="-"/>
      <w:lvlJc w:val="left"/>
      <w:pPr>
        <w:ind w:left="410" w:hanging="360"/>
      </w:pPr>
      <w:rPr>
        <w:rFonts w:ascii="Calibri" w:eastAsiaTheme="minorHAns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1" w15:restartNumberingAfterBreak="0">
    <w:nsid w:val="5B2865B3"/>
    <w:multiLevelType w:val="hybridMultilevel"/>
    <w:tmpl w:val="B2D4E3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614141AC"/>
    <w:multiLevelType w:val="hybridMultilevel"/>
    <w:tmpl w:val="3D00B4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tDAwNjAzMzUyNjJT0lEKTi0uzszPAykwqgUAR8K5PiwAAAA="/>
  </w:docVars>
  <w:rsids>
    <w:rsidRoot w:val="005E72DA"/>
    <w:rsid w:val="000005E1"/>
    <w:rsid w:val="0000273D"/>
    <w:rsid w:val="00007F3A"/>
    <w:rsid w:val="000122CF"/>
    <w:rsid w:val="000130F7"/>
    <w:rsid w:val="00017142"/>
    <w:rsid w:val="00023CF6"/>
    <w:rsid w:val="00026E87"/>
    <w:rsid w:val="00031F6D"/>
    <w:rsid w:val="00032D81"/>
    <w:rsid w:val="000356A7"/>
    <w:rsid w:val="000401E9"/>
    <w:rsid w:val="000403DF"/>
    <w:rsid w:val="000479E4"/>
    <w:rsid w:val="000510F7"/>
    <w:rsid w:val="000535A5"/>
    <w:rsid w:val="000545B7"/>
    <w:rsid w:val="000602F1"/>
    <w:rsid w:val="000617AE"/>
    <w:rsid w:val="000619FC"/>
    <w:rsid w:val="000668FD"/>
    <w:rsid w:val="00072509"/>
    <w:rsid w:val="00074674"/>
    <w:rsid w:val="0007493A"/>
    <w:rsid w:val="00075776"/>
    <w:rsid w:val="00081495"/>
    <w:rsid w:val="00085CF4"/>
    <w:rsid w:val="00091552"/>
    <w:rsid w:val="000923BF"/>
    <w:rsid w:val="00092BBE"/>
    <w:rsid w:val="00094911"/>
    <w:rsid w:val="00094A3A"/>
    <w:rsid w:val="00095137"/>
    <w:rsid w:val="000A085F"/>
    <w:rsid w:val="000B14F7"/>
    <w:rsid w:val="000B1B20"/>
    <w:rsid w:val="000B1F49"/>
    <w:rsid w:val="000B3598"/>
    <w:rsid w:val="000B4B3B"/>
    <w:rsid w:val="000C1FEA"/>
    <w:rsid w:val="000C2863"/>
    <w:rsid w:val="000C2A99"/>
    <w:rsid w:val="000C5438"/>
    <w:rsid w:val="000D1740"/>
    <w:rsid w:val="000D2C90"/>
    <w:rsid w:val="000D3370"/>
    <w:rsid w:val="000D3600"/>
    <w:rsid w:val="000D5D2E"/>
    <w:rsid w:val="000D5E38"/>
    <w:rsid w:val="000D66E3"/>
    <w:rsid w:val="000D6C47"/>
    <w:rsid w:val="000E428E"/>
    <w:rsid w:val="000E6D56"/>
    <w:rsid w:val="000E6D71"/>
    <w:rsid w:val="000F157D"/>
    <w:rsid w:val="000F2782"/>
    <w:rsid w:val="000F5E0D"/>
    <w:rsid w:val="000F78D7"/>
    <w:rsid w:val="001022E1"/>
    <w:rsid w:val="00102457"/>
    <w:rsid w:val="00102A28"/>
    <w:rsid w:val="00103F26"/>
    <w:rsid w:val="001046A1"/>
    <w:rsid w:val="00104EC5"/>
    <w:rsid w:val="00105E65"/>
    <w:rsid w:val="00111F16"/>
    <w:rsid w:val="00112E55"/>
    <w:rsid w:val="0011486A"/>
    <w:rsid w:val="001152B6"/>
    <w:rsid w:val="001166F3"/>
    <w:rsid w:val="001171AD"/>
    <w:rsid w:val="00133663"/>
    <w:rsid w:val="00134125"/>
    <w:rsid w:val="00134140"/>
    <w:rsid w:val="00141FC6"/>
    <w:rsid w:val="001460D5"/>
    <w:rsid w:val="00155485"/>
    <w:rsid w:val="00157AE2"/>
    <w:rsid w:val="0016746E"/>
    <w:rsid w:val="00170E64"/>
    <w:rsid w:val="00173F66"/>
    <w:rsid w:val="00174E2A"/>
    <w:rsid w:val="001837FA"/>
    <w:rsid w:val="00185051"/>
    <w:rsid w:val="00185980"/>
    <w:rsid w:val="00191B8B"/>
    <w:rsid w:val="00195130"/>
    <w:rsid w:val="001963A7"/>
    <w:rsid w:val="00197F36"/>
    <w:rsid w:val="001A04DE"/>
    <w:rsid w:val="001A326C"/>
    <w:rsid w:val="001A5407"/>
    <w:rsid w:val="001A7945"/>
    <w:rsid w:val="001A7A0A"/>
    <w:rsid w:val="001B5571"/>
    <w:rsid w:val="001B62B1"/>
    <w:rsid w:val="001C30C0"/>
    <w:rsid w:val="001D0DAA"/>
    <w:rsid w:val="001D3F1C"/>
    <w:rsid w:val="001E1619"/>
    <w:rsid w:val="001E2F39"/>
    <w:rsid w:val="001E3E12"/>
    <w:rsid w:val="001E660D"/>
    <w:rsid w:val="001E66A0"/>
    <w:rsid w:val="001F4A84"/>
    <w:rsid w:val="001F4AB4"/>
    <w:rsid w:val="001F72AD"/>
    <w:rsid w:val="00203E02"/>
    <w:rsid w:val="00204034"/>
    <w:rsid w:val="0021154F"/>
    <w:rsid w:val="002203BB"/>
    <w:rsid w:val="00226D46"/>
    <w:rsid w:val="0022703A"/>
    <w:rsid w:val="0022772A"/>
    <w:rsid w:val="0023028B"/>
    <w:rsid w:val="0023643F"/>
    <w:rsid w:val="00241E2E"/>
    <w:rsid w:val="002423FD"/>
    <w:rsid w:val="00243F3C"/>
    <w:rsid w:val="002507F6"/>
    <w:rsid w:val="00251AE5"/>
    <w:rsid w:val="00251ECC"/>
    <w:rsid w:val="002526BB"/>
    <w:rsid w:val="00254D7F"/>
    <w:rsid w:val="002560EE"/>
    <w:rsid w:val="0026023A"/>
    <w:rsid w:val="00263C41"/>
    <w:rsid w:val="00275DA7"/>
    <w:rsid w:val="00275DBA"/>
    <w:rsid w:val="00276121"/>
    <w:rsid w:val="00281B22"/>
    <w:rsid w:val="00282600"/>
    <w:rsid w:val="00287C16"/>
    <w:rsid w:val="0029034B"/>
    <w:rsid w:val="00290E03"/>
    <w:rsid w:val="00292818"/>
    <w:rsid w:val="00292A5A"/>
    <w:rsid w:val="00293520"/>
    <w:rsid w:val="002944E2"/>
    <w:rsid w:val="00295532"/>
    <w:rsid w:val="00296889"/>
    <w:rsid w:val="0029708B"/>
    <w:rsid w:val="002A0259"/>
    <w:rsid w:val="002A08FA"/>
    <w:rsid w:val="002A279A"/>
    <w:rsid w:val="002A4DB8"/>
    <w:rsid w:val="002A5732"/>
    <w:rsid w:val="002A5E71"/>
    <w:rsid w:val="002B026B"/>
    <w:rsid w:val="002B4210"/>
    <w:rsid w:val="002B44A0"/>
    <w:rsid w:val="002B5AD3"/>
    <w:rsid w:val="002B6DB8"/>
    <w:rsid w:val="002C49F6"/>
    <w:rsid w:val="002C645E"/>
    <w:rsid w:val="002D6714"/>
    <w:rsid w:val="002D6E28"/>
    <w:rsid w:val="002D7B12"/>
    <w:rsid w:val="002E044B"/>
    <w:rsid w:val="002E23DD"/>
    <w:rsid w:val="002E3176"/>
    <w:rsid w:val="002E4A2A"/>
    <w:rsid w:val="002E6A19"/>
    <w:rsid w:val="002E785D"/>
    <w:rsid w:val="002F1AB5"/>
    <w:rsid w:val="002F3453"/>
    <w:rsid w:val="002F3873"/>
    <w:rsid w:val="002F4E21"/>
    <w:rsid w:val="002F7B2B"/>
    <w:rsid w:val="00300391"/>
    <w:rsid w:val="00301E4C"/>
    <w:rsid w:val="0030379C"/>
    <w:rsid w:val="00304D9E"/>
    <w:rsid w:val="00311BEC"/>
    <w:rsid w:val="00311D26"/>
    <w:rsid w:val="0031392E"/>
    <w:rsid w:val="00314603"/>
    <w:rsid w:val="00314AE2"/>
    <w:rsid w:val="003153AA"/>
    <w:rsid w:val="00315C65"/>
    <w:rsid w:val="0031689D"/>
    <w:rsid w:val="003200AA"/>
    <w:rsid w:val="00320C4A"/>
    <w:rsid w:val="0032237C"/>
    <w:rsid w:val="0032267E"/>
    <w:rsid w:val="00327375"/>
    <w:rsid w:val="00327A4B"/>
    <w:rsid w:val="00332EB6"/>
    <w:rsid w:val="00334FB7"/>
    <w:rsid w:val="00335501"/>
    <w:rsid w:val="00335884"/>
    <w:rsid w:val="00336955"/>
    <w:rsid w:val="0034302E"/>
    <w:rsid w:val="00344273"/>
    <w:rsid w:val="00344A7A"/>
    <w:rsid w:val="00344B51"/>
    <w:rsid w:val="00355DE3"/>
    <w:rsid w:val="00356CDD"/>
    <w:rsid w:val="00356F59"/>
    <w:rsid w:val="0036134E"/>
    <w:rsid w:val="0036266E"/>
    <w:rsid w:val="00362F60"/>
    <w:rsid w:val="003637FC"/>
    <w:rsid w:val="00363B1C"/>
    <w:rsid w:val="00363D89"/>
    <w:rsid w:val="00366471"/>
    <w:rsid w:val="00370548"/>
    <w:rsid w:val="003714F5"/>
    <w:rsid w:val="0037367F"/>
    <w:rsid w:val="00374129"/>
    <w:rsid w:val="003820C2"/>
    <w:rsid w:val="00382D26"/>
    <w:rsid w:val="00383E1D"/>
    <w:rsid w:val="00385D81"/>
    <w:rsid w:val="00390870"/>
    <w:rsid w:val="003921F5"/>
    <w:rsid w:val="003923B9"/>
    <w:rsid w:val="00393AFF"/>
    <w:rsid w:val="003A08CD"/>
    <w:rsid w:val="003A0D5C"/>
    <w:rsid w:val="003A1D15"/>
    <w:rsid w:val="003A5987"/>
    <w:rsid w:val="003A678B"/>
    <w:rsid w:val="003B172E"/>
    <w:rsid w:val="003B201F"/>
    <w:rsid w:val="003B2962"/>
    <w:rsid w:val="003B2ACF"/>
    <w:rsid w:val="003B4137"/>
    <w:rsid w:val="003B50DC"/>
    <w:rsid w:val="003B7FBB"/>
    <w:rsid w:val="003C4D9B"/>
    <w:rsid w:val="003C7FBD"/>
    <w:rsid w:val="003D3266"/>
    <w:rsid w:val="003D7AE4"/>
    <w:rsid w:val="003E37EF"/>
    <w:rsid w:val="003E4966"/>
    <w:rsid w:val="003E69D6"/>
    <w:rsid w:val="003F25E6"/>
    <w:rsid w:val="003F33B3"/>
    <w:rsid w:val="003F5D6B"/>
    <w:rsid w:val="00400D15"/>
    <w:rsid w:val="00403678"/>
    <w:rsid w:val="004055C8"/>
    <w:rsid w:val="00406130"/>
    <w:rsid w:val="004066EE"/>
    <w:rsid w:val="0040692C"/>
    <w:rsid w:val="00412047"/>
    <w:rsid w:val="00413C32"/>
    <w:rsid w:val="00416135"/>
    <w:rsid w:val="004200AB"/>
    <w:rsid w:val="00420687"/>
    <w:rsid w:val="004209BB"/>
    <w:rsid w:val="00420F3A"/>
    <w:rsid w:val="0042104D"/>
    <w:rsid w:val="00424D84"/>
    <w:rsid w:val="00432212"/>
    <w:rsid w:val="004407FB"/>
    <w:rsid w:val="00441BFA"/>
    <w:rsid w:val="00441F8A"/>
    <w:rsid w:val="0044200B"/>
    <w:rsid w:val="004468C8"/>
    <w:rsid w:val="00446948"/>
    <w:rsid w:val="00447108"/>
    <w:rsid w:val="004517FC"/>
    <w:rsid w:val="004519DE"/>
    <w:rsid w:val="0045201B"/>
    <w:rsid w:val="00455B48"/>
    <w:rsid w:val="004567F8"/>
    <w:rsid w:val="00457356"/>
    <w:rsid w:val="00457403"/>
    <w:rsid w:val="00460C33"/>
    <w:rsid w:val="0046238F"/>
    <w:rsid w:val="004626ED"/>
    <w:rsid w:val="00466051"/>
    <w:rsid w:val="004722FE"/>
    <w:rsid w:val="0047376D"/>
    <w:rsid w:val="00476742"/>
    <w:rsid w:val="00476FC6"/>
    <w:rsid w:val="00481137"/>
    <w:rsid w:val="004829E6"/>
    <w:rsid w:val="00482CB8"/>
    <w:rsid w:val="00487B9F"/>
    <w:rsid w:val="00487F16"/>
    <w:rsid w:val="004908C1"/>
    <w:rsid w:val="0049198D"/>
    <w:rsid w:val="00491F4C"/>
    <w:rsid w:val="004926E1"/>
    <w:rsid w:val="00495304"/>
    <w:rsid w:val="004A4E9F"/>
    <w:rsid w:val="004B0289"/>
    <w:rsid w:val="004B03A7"/>
    <w:rsid w:val="004B2F37"/>
    <w:rsid w:val="004B507F"/>
    <w:rsid w:val="004B74FE"/>
    <w:rsid w:val="004C0442"/>
    <w:rsid w:val="004C2698"/>
    <w:rsid w:val="004C3A92"/>
    <w:rsid w:val="004C7822"/>
    <w:rsid w:val="004D6249"/>
    <w:rsid w:val="004E0772"/>
    <w:rsid w:val="004E3106"/>
    <w:rsid w:val="004E56A8"/>
    <w:rsid w:val="004F10E8"/>
    <w:rsid w:val="004F4C37"/>
    <w:rsid w:val="004F6F2C"/>
    <w:rsid w:val="004F70FA"/>
    <w:rsid w:val="004F727C"/>
    <w:rsid w:val="00502020"/>
    <w:rsid w:val="00502FF1"/>
    <w:rsid w:val="00503FEF"/>
    <w:rsid w:val="00506D2B"/>
    <w:rsid w:val="0051107D"/>
    <w:rsid w:val="00514BD2"/>
    <w:rsid w:val="00515EDB"/>
    <w:rsid w:val="00516F29"/>
    <w:rsid w:val="005218D6"/>
    <w:rsid w:val="00525BA3"/>
    <w:rsid w:val="0053249B"/>
    <w:rsid w:val="00534756"/>
    <w:rsid w:val="0053484A"/>
    <w:rsid w:val="0053574E"/>
    <w:rsid w:val="00536244"/>
    <w:rsid w:val="005371E6"/>
    <w:rsid w:val="0054199F"/>
    <w:rsid w:val="00541A76"/>
    <w:rsid w:val="005465FD"/>
    <w:rsid w:val="005549B4"/>
    <w:rsid w:val="00561A35"/>
    <w:rsid w:val="00565670"/>
    <w:rsid w:val="00570EDF"/>
    <w:rsid w:val="00575A0D"/>
    <w:rsid w:val="00575AA9"/>
    <w:rsid w:val="00582176"/>
    <w:rsid w:val="00584B72"/>
    <w:rsid w:val="00596283"/>
    <w:rsid w:val="005A46DA"/>
    <w:rsid w:val="005A48EB"/>
    <w:rsid w:val="005A4CF7"/>
    <w:rsid w:val="005B1428"/>
    <w:rsid w:val="005B2706"/>
    <w:rsid w:val="005B5809"/>
    <w:rsid w:val="005B6C89"/>
    <w:rsid w:val="005C1F00"/>
    <w:rsid w:val="005C30E8"/>
    <w:rsid w:val="005C3175"/>
    <w:rsid w:val="005D1123"/>
    <w:rsid w:val="005D55BC"/>
    <w:rsid w:val="005D642E"/>
    <w:rsid w:val="005D6598"/>
    <w:rsid w:val="005D6A50"/>
    <w:rsid w:val="005D6B46"/>
    <w:rsid w:val="005D742F"/>
    <w:rsid w:val="005E654B"/>
    <w:rsid w:val="005E6DDA"/>
    <w:rsid w:val="005E72DA"/>
    <w:rsid w:val="005F07B3"/>
    <w:rsid w:val="00603B1D"/>
    <w:rsid w:val="006046F8"/>
    <w:rsid w:val="00606969"/>
    <w:rsid w:val="006112CF"/>
    <w:rsid w:val="00612BC8"/>
    <w:rsid w:val="00614B6A"/>
    <w:rsid w:val="00627321"/>
    <w:rsid w:val="00631EC6"/>
    <w:rsid w:val="00634479"/>
    <w:rsid w:val="006415C2"/>
    <w:rsid w:val="00641AEA"/>
    <w:rsid w:val="00644B8D"/>
    <w:rsid w:val="006551F3"/>
    <w:rsid w:val="00655974"/>
    <w:rsid w:val="00655BF3"/>
    <w:rsid w:val="00687256"/>
    <w:rsid w:val="0069223E"/>
    <w:rsid w:val="0069330C"/>
    <w:rsid w:val="0069402F"/>
    <w:rsid w:val="006A3147"/>
    <w:rsid w:val="006A3417"/>
    <w:rsid w:val="006B6AC3"/>
    <w:rsid w:val="006B7307"/>
    <w:rsid w:val="006C2D01"/>
    <w:rsid w:val="006C4D60"/>
    <w:rsid w:val="006C77D0"/>
    <w:rsid w:val="006D2E28"/>
    <w:rsid w:val="006E0180"/>
    <w:rsid w:val="006E46B1"/>
    <w:rsid w:val="006E5960"/>
    <w:rsid w:val="006E7F27"/>
    <w:rsid w:val="006F7F0B"/>
    <w:rsid w:val="007013C6"/>
    <w:rsid w:val="007060BD"/>
    <w:rsid w:val="00706815"/>
    <w:rsid w:val="00713AF1"/>
    <w:rsid w:val="00715CBE"/>
    <w:rsid w:val="00715FC3"/>
    <w:rsid w:val="00723702"/>
    <w:rsid w:val="007257E7"/>
    <w:rsid w:val="007262B4"/>
    <w:rsid w:val="00731B35"/>
    <w:rsid w:val="0073230A"/>
    <w:rsid w:val="007340CE"/>
    <w:rsid w:val="007342AC"/>
    <w:rsid w:val="00741E0F"/>
    <w:rsid w:val="00745651"/>
    <w:rsid w:val="0074663C"/>
    <w:rsid w:val="00751411"/>
    <w:rsid w:val="007528E2"/>
    <w:rsid w:val="00760A68"/>
    <w:rsid w:val="00761CA5"/>
    <w:rsid w:val="0076218A"/>
    <w:rsid w:val="007650BF"/>
    <w:rsid w:val="00771E42"/>
    <w:rsid w:val="00777FD6"/>
    <w:rsid w:val="00781B79"/>
    <w:rsid w:val="0078217A"/>
    <w:rsid w:val="00782FED"/>
    <w:rsid w:val="00785619"/>
    <w:rsid w:val="00785787"/>
    <w:rsid w:val="007929DF"/>
    <w:rsid w:val="007A02B4"/>
    <w:rsid w:val="007A469A"/>
    <w:rsid w:val="007A7A8D"/>
    <w:rsid w:val="007B176B"/>
    <w:rsid w:val="007B5453"/>
    <w:rsid w:val="007C07D1"/>
    <w:rsid w:val="007D5BC1"/>
    <w:rsid w:val="007E20A0"/>
    <w:rsid w:val="007E2EAE"/>
    <w:rsid w:val="007E309B"/>
    <w:rsid w:val="007E3BFC"/>
    <w:rsid w:val="007F172C"/>
    <w:rsid w:val="0080600C"/>
    <w:rsid w:val="008061FF"/>
    <w:rsid w:val="00807F51"/>
    <w:rsid w:val="00807FD4"/>
    <w:rsid w:val="0081367C"/>
    <w:rsid w:val="00813818"/>
    <w:rsid w:val="0082751C"/>
    <w:rsid w:val="00830D21"/>
    <w:rsid w:val="0083150B"/>
    <w:rsid w:val="00833CE3"/>
    <w:rsid w:val="00845F49"/>
    <w:rsid w:val="0084781B"/>
    <w:rsid w:val="00853791"/>
    <w:rsid w:val="00853E52"/>
    <w:rsid w:val="008601BB"/>
    <w:rsid w:val="00864513"/>
    <w:rsid w:val="00864BF5"/>
    <w:rsid w:val="00864C8A"/>
    <w:rsid w:val="00866479"/>
    <w:rsid w:val="00866E0D"/>
    <w:rsid w:val="0087033C"/>
    <w:rsid w:val="008709EB"/>
    <w:rsid w:val="008725FB"/>
    <w:rsid w:val="008743F3"/>
    <w:rsid w:val="00877948"/>
    <w:rsid w:val="008841A9"/>
    <w:rsid w:val="00892E09"/>
    <w:rsid w:val="008945DB"/>
    <w:rsid w:val="0089717B"/>
    <w:rsid w:val="008A0ADD"/>
    <w:rsid w:val="008A1DAA"/>
    <w:rsid w:val="008A20C2"/>
    <w:rsid w:val="008A4F48"/>
    <w:rsid w:val="008A5EDA"/>
    <w:rsid w:val="008A5F3E"/>
    <w:rsid w:val="008B1662"/>
    <w:rsid w:val="008B3EBC"/>
    <w:rsid w:val="008B5D49"/>
    <w:rsid w:val="008B6494"/>
    <w:rsid w:val="008C35C3"/>
    <w:rsid w:val="008C61D2"/>
    <w:rsid w:val="008C67F3"/>
    <w:rsid w:val="008C6EEF"/>
    <w:rsid w:val="008D154B"/>
    <w:rsid w:val="008D5675"/>
    <w:rsid w:val="008D74F7"/>
    <w:rsid w:val="008D7D7B"/>
    <w:rsid w:val="008E016F"/>
    <w:rsid w:val="008E082E"/>
    <w:rsid w:val="008E15FB"/>
    <w:rsid w:val="008E4583"/>
    <w:rsid w:val="008F0764"/>
    <w:rsid w:val="00901454"/>
    <w:rsid w:val="009015B4"/>
    <w:rsid w:val="00902F76"/>
    <w:rsid w:val="00903484"/>
    <w:rsid w:val="00904119"/>
    <w:rsid w:val="009046CA"/>
    <w:rsid w:val="00904BE5"/>
    <w:rsid w:val="00910146"/>
    <w:rsid w:val="0091076A"/>
    <w:rsid w:val="009112A9"/>
    <w:rsid w:val="00912565"/>
    <w:rsid w:val="00914563"/>
    <w:rsid w:val="00915605"/>
    <w:rsid w:val="00927AE1"/>
    <w:rsid w:val="009326A9"/>
    <w:rsid w:val="00935FA2"/>
    <w:rsid w:val="00936DF4"/>
    <w:rsid w:val="00940854"/>
    <w:rsid w:val="00942353"/>
    <w:rsid w:val="009444CD"/>
    <w:rsid w:val="009475AF"/>
    <w:rsid w:val="009513F0"/>
    <w:rsid w:val="009514D6"/>
    <w:rsid w:val="0095490B"/>
    <w:rsid w:val="00956B46"/>
    <w:rsid w:val="00962BBE"/>
    <w:rsid w:val="009632CF"/>
    <w:rsid w:val="00965A1B"/>
    <w:rsid w:val="00965D64"/>
    <w:rsid w:val="00972AD7"/>
    <w:rsid w:val="009743B6"/>
    <w:rsid w:val="0097556E"/>
    <w:rsid w:val="00981F0B"/>
    <w:rsid w:val="0099609F"/>
    <w:rsid w:val="00997FCE"/>
    <w:rsid w:val="009A1CD3"/>
    <w:rsid w:val="009A43DE"/>
    <w:rsid w:val="009A45A4"/>
    <w:rsid w:val="009A6A9E"/>
    <w:rsid w:val="009B122D"/>
    <w:rsid w:val="009B7767"/>
    <w:rsid w:val="009C229C"/>
    <w:rsid w:val="009C449F"/>
    <w:rsid w:val="009C44C6"/>
    <w:rsid w:val="009C4D14"/>
    <w:rsid w:val="009C605C"/>
    <w:rsid w:val="009C736F"/>
    <w:rsid w:val="009D4C3B"/>
    <w:rsid w:val="009D7FC2"/>
    <w:rsid w:val="009E0177"/>
    <w:rsid w:val="009E19E8"/>
    <w:rsid w:val="009E329A"/>
    <w:rsid w:val="009E4302"/>
    <w:rsid w:val="009E54C3"/>
    <w:rsid w:val="009E5D90"/>
    <w:rsid w:val="009E650B"/>
    <w:rsid w:val="009F1073"/>
    <w:rsid w:val="009F5CC0"/>
    <w:rsid w:val="00A00835"/>
    <w:rsid w:val="00A02F72"/>
    <w:rsid w:val="00A033A6"/>
    <w:rsid w:val="00A036F3"/>
    <w:rsid w:val="00A0527F"/>
    <w:rsid w:val="00A125B4"/>
    <w:rsid w:val="00A12772"/>
    <w:rsid w:val="00A20300"/>
    <w:rsid w:val="00A2318A"/>
    <w:rsid w:val="00A2488A"/>
    <w:rsid w:val="00A26635"/>
    <w:rsid w:val="00A3777D"/>
    <w:rsid w:val="00A40396"/>
    <w:rsid w:val="00A4289C"/>
    <w:rsid w:val="00A42C4E"/>
    <w:rsid w:val="00A46852"/>
    <w:rsid w:val="00A5237F"/>
    <w:rsid w:val="00A52BD3"/>
    <w:rsid w:val="00A5676B"/>
    <w:rsid w:val="00A60039"/>
    <w:rsid w:val="00A60DF6"/>
    <w:rsid w:val="00A6397D"/>
    <w:rsid w:val="00A67545"/>
    <w:rsid w:val="00A71B87"/>
    <w:rsid w:val="00A765D0"/>
    <w:rsid w:val="00A817DD"/>
    <w:rsid w:val="00A86B99"/>
    <w:rsid w:val="00A90C60"/>
    <w:rsid w:val="00A913F8"/>
    <w:rsid w:val="00A92F41"/>
    <w:rsid w:val="00A9594F"/>
    <w:rsid w:val="00A971F0"/>
    <w:rsid w:val="00A97A39"/>
    <w:rsid w:val="00AA0702"/>
    <w:rsid w:val="00AA07C2"/>
    <w:rsid w:val="00AA2418"/>
    <w:rsid w:val="00AA7802"/>
    <w:rsid w:val="00AB2715"/>
    <w:rsid w:val="00AB3C14"/>
    <w:rsid w:val="00AB3E5B"/>
    <w:rsid w:val="00AB6107"/>
    <w:rsid w:val="00AB7B06"/>
    <w:rsid w:val="00AC3BD5"/>
    <w:rsid w:val="00AC47F2"/>
    <w:rsid w:val="00AC771B"/>
    <w:rsid w:val="00AD3EAB"/>
    <w:rsid w:val="00AD482A"/>
    <w:rsid w:val="00AD5510"/>
    <w:rsid w:val="00AE1A0D"/>
    <w:rsid w:val="00AE3C89"/>
    <w:rsid w:val="00AE4814"/>
    <w:rsid w:val="00AE74F3"/>
    <w:rsid w:val="00AF4A51"/>
    <w:rsid w:val="00AF55B7"/>
    <w:rsid w:val="00AF6207"/>
    <w:rsid w:val="00B0039E"/>
    <w:rsid w:val="00B0182F"/>
    <w:rsid w:val="00B0592A"/>
    <w:rsid w:val="00B075C9"/>
    <w:rsid w:val="00B0799C"/>
    <w:rsid w:val="00B134B3"/>
    <w:rsid w:val="00B15422"/>
    <w:rsid w:val="00B17F0B"/>
    <w:rsid w:val="00B22A0F"/>
    <w:rsid w:val="00B30226"/>
    <w:rsid w:val="00B30E53"/>
    <w:rsid w:val="00B32015"/>
    <w:rsid w:val="00B3555D"/>
    <w:rsid w:val="00B3564C"/>
    <w:rsid w:val="00B361B4"/>
    <w:rsid w:val="00B40C53"/>
    <w:rsid w:val="00B423A9"/>
    <w:rsid w:val="00B4399E"/>
    <w:rsid w:val="00B44C80"/>
    <w:rsid w:val="00B476E0"/>
    <w:rsid w:val="00B4793A"/>
    <w:rsid w:val="00B506F6"/>
    <w:rsid w:val="00B513F2"/>
    <w:rsid w:val="00B53D7B"/>
    <w:rsid w:val="00B53DF7"/>
    <w:rsid w:val="00B5479F"/>
    <w:rsid w:val="00B54E23"/>
    <w:rsid w:val="00B550B9"/>
    <w:rsid w:val="00B57820"/>
    <w:rsid w:val="00B61650"/>
    <w:rsid w:val="00B62456"/>
    <w:rsid w:val="00B65964"/>
    <w:rsid w:val="00B70BC9"/>
    <w:rsid w:val="00B717F0"/>
    <w:rsid w:val="00B77375"/>
    <w:rsid w:val="00B81581"/>
    <w:rsid w:val="00B81B58"/>
    <w:rsid w:val="00B81ECF"/>
    <w:rsid w:val="00B84CF4"/>
    <w:rsid w:val="00B86DBB"/>
    <w:rsid w:val="00B876DF"/>
    <w:rsid w:val="00B9526D"/>
    <w:rsid w:val="00B97139"/>
    <w:rsid w:val="00B973BF"/>
    <w:rsid w:val="00BA0DDD"/>
    <w:rsid w:val="00BA12D9"/>
    <w:rsid w:val="00BA42E9"/>
    <w:rsid w:val="00BA4505"/>
    <w:rsid w:val="00BA6720"/>
    <w:rsid w:val="00BB07CE"/>
    <w:rsid w:val="00BB2921"/>
    <w:rsid w:val="00BB2CB1"/>
    <w:rsid w:val="00BB6974"/>
    <w:rsid w:val="00BB7593"/>
    <w:rsid w:val="00BB7714"/>
    <w:rsid w:val="00BB7DD1"/>
    <w:rsid w:val="00BC1167"/>
    <w:rsid w:val="00BC2ACC"/>
    <w:rsid w:val="00BC3AAA"/>
    <w:rsid w:val="00BC4C09"/>
    <w:rsid w:val="00BC50AF"/>
    <w:rsid w:val="00BD1426"/>
    <w:rsid w:val="00BD31AE"/>
    <w:rsid w:val="00BD5553"/>
    <w:rsid w:val="00BE05B9"/>
    <w:rsid w:val="00BE311F"/>
    <w:rsid w:val="00BE3C88"/>
    <w:rsid w:val="00BE7413"/>
    <w:rsid w:val="00BE7879"/>
    <w:rsid w:val="00BF549D"/>
    <w:rsid w:val="00C000B2"/>
    <w:rsid w:val="00C02A4B"/>
    <w:rsid w:val="00C067B5"/>
    <w:rsid w:val="00C16C62"/>
    <w:rsid w:val="00C2125D"/>
    <w:rsid w:val="00C21F7D"/>
    <w:rsid w:val="00C22A47"/>
    <w:rsid w:val="00C2388C"/>
    <w:rsid w:val="00C27A5D"/>
    <w:rsid w:val="00C40E43"/>
    <w:rsid w:val="00C42410"/>
    <w:rsid w:val="00C5042C"/>
    <w:rsid w:val="00C5181B"/>
    <w:rsid w:val="00C51983"/>
    <w:rsid w:val="00C526EF"/>
    <w:rsid w:val="00C6073A"/>
    <w:rsid w:val="00C61282"/>
    <w:rsid w:val="00C62D65"/>
    <w:rsid w:val="00C6344E"/>
    <w:rsid w:val="00C6533A"/>
    <w:rsid w:val="00C70A0F"/>
    <w:rsid w:val="00C717F3"/>
    <w:rsid w:val="00C7495D"/>
    <w:rsid w:val="00C7539C"/>
    <w:rsid w:val="00C766B2"/>
    <w:rsid w:val="00C812F8"/>
    <w:rsid w:val="00C83BFE"/>
    <w:rsid w:val="00C842F0"/>
    <w:rsid w:val="00C85DB2"/>
    <w:rsid w:val="00C8652D"/>
    <w:rsid w:val="00C87FF9"/>
    <w:rsid w:val="00C952BC"/>
    <w:rsid w:val="00CA2D86"/>
    <w:rsid w:val="00CA376E"/>
    <w:rsid w:val="00CA40A8"/>
    <w:rsid w:val="00CA4A32"/>
    <w:rsid w:val="00CA67DC"/>
    <w:rsid w:val="00CA6DAF"/>
    <w:rsid w:val="00CB4BE9"/>
    <w:rsid w:val="00CC03F9"/>
    <w:rsid w:val="00CC498F"/>
    <w:rsid w:val="00CC5CAB"/>
    <w:rsid w:val="00CD3950"/>
    <w:rsid w:val="00CD4DA8"/>
    <w:rsid w:val="00CE1078"/>
    <w:rsid w:val="00CE23DE"/>
    <w:rsid w:val="00CF1D23"/>
    <w:rsid w:val="00D05A27"/>
    <w:rsid w:val="00D1255D"/>
    <w:rsid w:val="00D13D04"/>
    <w:rsid w:val="00D13D35"/>
    <w:rsid w:val="00D14FBB"/>
    <w:rsid w:val="00D15E59"/>
    <w:rsid w:val="00D16363"/>
    <w:rsid w:val="00D16464"/>
    <w:rsid w:val="00D16E45"/>
    <w:rsid w:val="00D208FC"/>
    <w:rsid w:val="00D20E92"/>
    <w:rsid w:val="00D22974"/>
    <w:rsid w:val="00D250FE"/>
    <w:rsid w:val="00D30069"/>
    <w:rsid w:val="00D3348B"/>
    <w:rsid w:val="00D33D24"/>
    <w:rsid w:val="00D3487B"/>
    <w:rsid w:val="00D366B3"/>
    <w:rsid w:val="00D435BA"/>
    <w:rsid w:val="00D44AA4"/>
    <w:rsid w:val="00D4529D"/>
    <w:rsid w:val="00D5308B"/>
    <w:rsid w:val="00D557CC"/>
    <w:rsid w:val="00D56368"/>
    <w:rsid w:val="00D579F2"/>
    <w:rsid w:val="00D62A92"/>
    <w:rsid w:val="00D64975"/>
    <w:rsid w:val="00D65AD9"/>
    <w:rsid w:val="00D65DDA"/>
    <w:rsid w:val="00D66649"/>
    <w:rsid w:val="00D750C3"/>
    <w:rsid w:val="00D76058"/>
    <w:rsid w:val="00D7630E"/>
    <w:rsid w:val="00D83A56"/>
    <w:rsid w:val="00D909A7"/>
    <w:rsid w:val="00D96ECB"/>
    <w:rsid w:val="00DA1D11"/>
    <w:rsid w:val="00DA3ADD"/>
    <w:rsid w:val="00DB021F"/>
    <w:rsid w:val="00DB0E96"/>
    <w:rsid w:val="00DB1D77"/>
    <w:rsid w:val="00DB3727"/>
    <w:rsid w:val="00DB5422"/>
    <w:rsid w:val="00DB5E29"/>
    <w:rsid w:val="00DC3997"/>
    <w:rsid w:val="00DC702E"/>
    <w:rsid w:val="00DD06F0"/>
    <w:rsid w:val="00DD518A"/>
    <w:rsid w:val="00DD55C3"/>
    <w:rsid w:val="00DE12B2"/>
    <w:rsid w:val="00DF0208"/>
    <w:rsid w:val="00DF23DA"/>
    <w:rsid w:val="00DF462B"/>
    <w:rsid w:val="00DF62C0"/>
    <w:rsid w:val="00DF696E"/>
    <w:rsid w:val="00E022D6"/>
    <w:rsid w:val="00E073F7"/>
    <w:rsid w:val="00E07B75"/>
    <w:rsid w:val="00E107E1"/>
    <w:rsid w:val="00E16162"/>
    <w:rsid w:val="00E2143F"/>
    <w:rsid w:val="00E23E2E"/>
    <w:rsid w:val="00E25035"/>
    <w:rsid w:val="00E27A97"/>
    <w:rsid w:val="00E31651"/>
    <w:rsid w:val="00E33BFB"/>
    <w:rsid w:val="00E37EB7"/>
    <w:rsid w:val="00E51776"/>
    <w:rsid w:val="00E52D03"/>
    <w:rsid w:val="00E601B4"/>
    <w:rsid w:val="00E606F0"/>
    <w:rsid w:val="00E63BAF"/>
    <w:rsid w:val="00E63F9F"/>
    <w:rsid w:val="00E66A09"/>
    <w:rsid w:val="00E67465"/>
    <w:rsid w:val="00E721C5"/>
    <w:rsid w:val="00E75888"/>
    <w:rsid w:val="00E8014B"/>
    <w:rsid w:val="00E821FE"/>
    <w:rsid w:val="00E8232B"/>
    <w:rsid w:val="00E85EC6"/>
    <w:rsid w:val="00E86C5A"/>
    <w:rsid w:val="00E876C2"/>
    <w:rsid w:val="00E907A5"/>
    <w:rsid w:val="00E93777"/>
    <w:rsid w:val="00E93AB3"/>
    <w:rsid w:val="00EA0686"/>
    <w:rsid w:val="00EA58CE"/>
    <w:rsid w:val="00EB2EAB"/>
    <w:rsid w:val="00EB3E88"/>
    <w:rsid w:val="00EB49DF"/>
    <w:rsid w:val="00EB5173"/>
    <w:rsid w:val="00EB555A"/>
    <w:rsid w:val="00EC132A"/>
    <w:rsid w:val="00EC2B6F"/>
    <w:rsid w:val="00EC4BEE"/>
    <w:rsid w:val="00EC6175"/>
    <w:rsid w:val="00ED0F0A"/>
    <w:rsid w:val="00ED1821"/>
    <w:rsid w:val="00ED41FC"/>
    <w:rsid w:val="00EE2018"/>
    <w:rsid w:val="00EE3E27"/>
    <w:rsid w:val="00EE408D"/>
    <w:rsid w:val="00EE6419"/>
    <w:rsid w:val="00EF1CEE"/>
    <w:rsid w:val="00EF27DD"/>
    <w:rsid w:val="00EF3D94"/>
    <w:rsid w:val="00F01C24"/>
    <w:rsid w:val="00F01F54"/>
    <w:rsid w:val="00F1031A"/>
    <w:rsid w:val="00F10A65"/>
    <w:rsid w:val="00F12157"/>
    <w:rsid w:val="00F13A5C"/>
    <w:rsid w:val="00F16372"/>
    <w:rsid w:val="00F17AA9"/>
    <w:rsid w:val="00F2319B"/>
    <w:rsid w:val="00F272F9"/>
    <w:rsid w:val="00F34258"/>
    <w:rsid w:val="00F35A42"/>
    <w:rsid w:val="00F36508"/>
    <w:rsid w:val="00F44AC5"/>
    <w:rsid w:val="00F45162"/>
    <w:rsid w:val="00F4524C"/>
    <w:rsid w:val="00F46421"/>
    <w:rsid w:val="00F46D19"/>
    <w:rsid w:val="00F47838"/>
    <w:rsid w:val="00F47E8E"/>
    <w:rsid w:val="00F54550"/>
    <w:rsid w:val="00F5565E"/>
    <w:rsid w:val="00F60825"/>
    <w:rsid w:val="00F6120F"/>
    <w:rsid w:val="00F61799"/>
    <w:rsid w:val="00F61DB7"/>
    <w:rsid w:val="00F63C74"/>
    <w:rsid w:val="00F6502C"/>
    <w:rsid w:val="00F70167"/>
    <w:rsid w:val="00F81280"/>
    <w:rsid w:val="00F822CE"/>
    <w:rsid w:val="00F84134"/>
    <w:rsid w:val="00F87FB8"/>
    <w:rsid w:val="00F92FC6"/>
    <w:rsid w:val="00F95677"/>
    <w:rsid w:val="00FA2061"/>
    <w:rsid w:val="00FA63F5"/>
    <w:rsid w:val="00FB04EE"/>
    <w:rsid w:val="00FB1101"/>
    <w:rsid w:val="00FB11D9"/>
    <w:rsid w:val="00FB33CD"/>
    <w:rsid w:val="00FB7B53"/>
    <w:rsid w:val="00FC1773"/>
    <w:rsid w:val="00FC40F3"/>
    <w:rsid w:val="00FC5904"/>
    <w:rsid w:val="00FC6840"/>
    <w:rsid w:val="00FD2513"/>
    <w:rsid w:val="00FE5B9F"/>
    <w:rsid w:val="00FE77E7"/>
    <w:rsid w:val="00FF00B7"/>
    <w:rsid w:val="00FF4116"/>
    <w:rsid w:val="00FF6CEC"/>
    <w:rsid w:val="00FF75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8968"/>
  <w15:docId w15:val="{3D891C18-5A86-4FA5-A0EB-5029F77C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E71"/>
    <w:pPr>
      <w:keepNext/>
      <w:keepLines/>
      <w:spacing w:before="480" w:after="0"/>
      <w:outlineLvl w:val="0"/>
    </w:pPr>
    <w:rPr>
      <w:rFonts w:asciiTheme="majorHAnsi" w:eastAsiaTheme="majorEastAsia" w:hAnsiTheme="majorHAnsi" w:cstheme="majorBidi"/>
      <w:b/>
      <w:bCs/>
      <w:color w:val="C65F09" w:themeColor="accent1" w:themeShade="BF"/>
      <w:sz w:val="28"/>
      <w:szCs w:val="28"/>
    </w:rPr>
  </w:style>
  <w:style w:type="paragraph" w:styleId="Heading2">
    <w:name w:val="heading 2"/>
    <w:basedOn w:val="Normal"/>
    <w:next w:val="Normal"/>
    <w:link w:val="Heading2Char"/>
    <w:uiPriority w:val="9"/>
    <w:unhideWhenUsed/>
    <w:qFormat/>
    <w:rsid w:val="005E72DA"/>
    <w:pPr>
      <w:keepNext/>
      <w:keepLines/>
      <w:spacing w:before="200" w:after="0"/>
      <w:outlineLvl w:val="1"/>
    </w:pPr>
    <w:rPr>
      <w:rFonts w:asciiTheme="majorHAnsi" w:eastAsiaTheme="majorEastAsia" w:hAnsiTheme="majorHAnsi" w:cstheme="majorBidi"/>
      <w:b/>
      <w:bCs/>
      <w:color w:val="F58220" w:themeColor="accent1"/>
      <w:sz w:val="26"/>
      <w:szCs w:val="26"/>
    </w:rPr>
  </w:style>
  <w:style w:type="paragraph" w:styleId="Heading3">
    <w:name w:val="heading 3"/>
    <w:basedOn w:val="Normal"/>
    <w:next w:val="Normal"/>
    <w:link w:val="Heading3Char"/>
    <w:uiPriority w:val="9"/>
    <w:unhideWhenUsed/>
    <w:qFormat/>
    <w:rsid w:val="00094911"/>
    <w:pPr>
      <w:keepNext/>
      <w:keepLines/>
      <w:spacing w:before="40" w:after="0" w:line="259" w:lineRule="auto"/>
      <w:outlineLvl w:val="2"/>
    </w:pPr>
    <w:rPr>
      <w:rFonts w:asciiTheme="majorHAnsi" w:eastAsiaTheme="majorEastAsia" w:hAnsiTheme="majorHAnsi" w:cstheme="majorBidi"/>
      <w:color w:val="833F0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2DA"/>
    <w:rPr>
      <w:rFonts w:asciiTheme="majorHAnsi" w:eastAsiaTheme="majorEastAsia" w:hAnsiTheme="majorHAnsi" w:cstheme="majorBidi"/>
      <w:b/>
      <w:bCs/>
      <w:color w:val="F58220" w:themeColor="accent1"/>
      <w:sz w:val="26"/>
      <w:szCs w:val="26"/>
    </w:rPr>
  </w:style>
  <w:style w:type="paragraph" w:styleId="Subtitle">
    <w:name w:val="Subtitle"/>
    <w:basedOn w:val="Normal"/>
    <w:next w:val="Normal"/>
    <w:link w:val="SubtitleChar"/>
    <w:uiPriority w:val="11"/>
    <w:qFormat/>
    <w:rsid w:val="005E72DA"/>
    <w:pPr>
      <w:numPr>
        <w:ilvl w:val="1"/>
      </w:numPr>
    </w:pPr>
    <w:rPr>
      <w:rFonts w:asciiTheme="majorHAnsi" w:eastAsiaTheme="majorEastAsia" w:hAnsiTheme="majorHAnsi" w:cstheme="majorBidi"/>
      <w:i/>
      <w:iCs/>
      <w:color w:val="F58220" w:themeColor="accent1"/>
      <w:spacing w:val="15"/>
      <w:sz w:val="24"/>
      <w:szCs w:val="24"/>
    </w:rPr>
  </w:style>
  <w:style w:type="character" w:customStyle="1" w:styleId="SubtitleChar">
    <w:name w:val="Subtitle Char"/>
    <w:basedOn w:val="DefaultParagraphFont"/>
    <w:link w:val="Subtitle"/>
    <w:uiPriority w:val="11"/>
    <w:rsid w:val="005E72DA"/>
    <w:rPr>
      <w:rFonts w:asciiTheme="majorHAnsi" w:eastAsiaTheme="majorEastAsia" w:hAnsiTheme="majorHAnsi" w:cstheme="majorBidi"/>
      <w:i/>
      <w:iCs/>
      <w:color w:val="F58220" w:themeColor="accent1"/>
      <w:spacing w:val="15"/>
      <w:sz w:val="24"/>
      <w:szCs w:val="24"/>
    </w:rPr>
  </w:style>
  <w:style w:type="paragraph" w:styleId="BalloonText">
    <w:name w:val="Balloon Text"/>
    <w:basedOn w:val="Normal"/>
    <w:link w:val="BalloonTextChar"/>
    <w:uiPriority w:val="99"/>
    <w:semiHidden/>
    <w:unhideWhenUsed/>
    <w:rsid w:val="005E7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DA"/>
    <w:rPr>
      <w:rFonts w:ascii="Tahoma" w:hAnsi="Tahoma" w:cs="Tahoma"/>
      <w:sz w:val="16"/>
      <w:szCs w:val="16"/>
    </w:rPr>
  </w:style>
  <w:style w:type="character" w:customStyle="1" w:styleId="Heading1Char">
    <w:name w:val="Heading 1 Char"/>
    <w:basedOn w:val="DefaultParagraphFont"/>
    <w:link w:val="Heading1"/>
    <w:uiPriority w:val="9"/>
    <w:rsid w:val="002A5E71"/>
    <w:rPr>
      <w:rFonts w:asciiTheme="majorHAnsi" w:eastAsiaTheme="majorEastAsia" w:hAnsiTheme="majorHAnsi" w:cstheme="majorBidi"/>
      <w:b/>
      <w:bCs/>
      <w:color w:val="C65F09" w:themeColor="accent1" w:themeShade="BF"/>
      <w:sz w:val="28"/>
      <w:szCs w:val="28"/>
    </w:rPr>
  </w:style>
  <w:style w:type="paragraph" w:styleId="ListParagraph">
    <w:name w:val="List Paragraph"/>
    <w:basedOn w:val="Normal"/>
    <w:link w:val="ListParagraphChar"/>
    <w:uiPriority w:val="34"/>
    <w:qFormat/>
    <w:rsid w:val="00441BFA"/>
    <w:pPr>
      <w:ind w:left="720"/>
      <w:contextualSpacing/>
    </w:pPr>
  </w:style>
  <w:style w:type="character" w:styleId="CommentReference">
    <w:name w:val="annotation reference"/>
    <w:basedOn w:val="DefaultParagraphFont"/>
    <w:uiPriority w:val="99"/>
    <w:semiHidden/>
    <w:unhideWhenUsed/>
    <w:rsid w:val="00781B79"/>
    <w:rPr>
      <w:sz w:val="16"/>
      <w:szCs w:val="16"/>
    </w:rPr>
  </w:style>
  <w:style w:type="paragraph" w:styleId="CommentText">
    <w:name w:val="annotation text"/>
    <w:basedOn w:val="Normal"/>
    <w:link w:val="CommentTextChar"/>
    <w:uiPriority w:val="99"/>
    <w:unhideWhenUsed/>
    <w:rsid w:val="00781B79"/>
    <w:pPr>
      <w:spacing w:line="240" w:lineRule="auto"/>
    </w:pPr>
    <w:rPr>
      <w:sz w:val="20"/>
      <w:szCs w:val="20"/>
    </w:rPr>
  </w:style>
  <w:style w:type="character" w:customStyle="1" w:styleId="CommentTextChar">
    <w:name w:val="Comment Text Char"/>
    <w:basedOn w:val="DefaultParagraphFont"/>
    <w:link w:val="CommentText"/>
    <w:uiPriority w:val="99"/>
    <w:rsid w:val="00781B79"/>
    <w:rPr>
      <w:sz w:val="20"/>
      <w:szCs w:val="20"/>
    </w:rPr>
  </w:style>
  <w:style w:type="paragraph" w:styleId="CommentSubject">
    <w:name w:val="annotation subject"/>
    <w:basedOn w:val="CommentText"/>
    <w:next w:val="CommentText"/>
    <w:link w:val="CommentSubjectChar"/>
    <w:uiPriority w:val="99"/>
    <w:semiHidden/>
    <w:unhideWhenUsed/>
    <w:rsid w:val="00781B79"/>
    <w:rPr>
      <w:b/>
      <w:bCs/>
    </w:rPr>
  </w:style>
  <w:style w:type="character" w:customStyle="1" w:styleId="CommentSubjectChar">
    <w:name w:val="Comment Subject Char"/>
    <w:basedOn w:val="CommentTextChar"/>
    <w:link w:val="CommentSubject"/>
    <w:uiPriority w:val="99"/>
    <w:semiHidden/>
    <w:rsid w:val="00781B79"/>
    <w:rPr>
      <w:b/>
      <w:bCs/>
      <w:sz w:val="20"/>
      <w:szCs w:val="20"/>
    </w:rPr>
  </w:style>
  <w:style w:type="paragraph" w:styleId="NoSpacing">
    <w:name w:val="No Spacing"/>
    <w:uiPriority w:val="1"/>
    <w:qFormat/>
    <w:rsid w:val="009F107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094911"/>
    <w:rPr>
      <w:rFonts w:asciiTheme="majorHAnsi" w:eastAsiaTheme="majorEastAsia" w:hAnsiTheme="majorHAnsi" w:cstheme="majorBidi"/>
      <w:color w:val="833F06" w:themeColor="accent1" w:themeShade="7F"/>
      <w:sz w:val="24"/>
      <w:szCs w:val="24"/>
    </w:rPr>
  </w:style>
  <w:style w:type="character" w:customStyle="1" w:styleId="ListParagraphChar">
    <w:name w:val="List Paragraph Char"/>
    <w:link w:val="ListParagraph"/>
    <w:uiPriority w:val="34"/>
    <w:rsid w:val="005465FD"/>
  </w:style>
  <w:style w:type="paragraph" w:styleId="NormalWeb">
    <w:name w:val="Normal (Web)"/>
    <w:basedOn w:val="Normal"/>
    <w:uiPriority w:val="99"/>
    <w:unhideWhenUsed/>
    <w:rsid w:val="00B952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6E5960"/>
    <w:rPr>
      <w:i/>
      <w:iCs/>
    </w:rPr>
  </w:style>
  <w:style w:type="character" w:styleId="Strong">
    <w:name w:val="Strong"/>
    <w:basedOn w:val="DefaultParagraphFont"/>
    <w:uiPriority w:val="22"/>
    <w:qFormat/>
    <w:rsid w:val="006E5960"/>
    <w:rPr>
      <w:b/>
      <w:bCs/>
    </w:rPr>
  </w:style>
  <w:style w:type="paragraph" w:styleId="Revision">
    <w:name w:val="Revision"/>
    <w:hidden/>
    <w:uiPriority w:val="99"/>
    <w:semiHidden/>
    <w:rsid w:val="00F45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438">
      <w:bodyDiv w:val="1"/>
      <w:marLeft w:val="0"/>
      <w:marRight w:val="0"/>
      <w:marTop w:val="0"/>
      <w:marBottom w:val="0"/>
      <w:divBdr>
        <w:top w:val="none" w:sz="0" w:space="0" w:color="auto"/>
        <w:left w:val="none" w:sz="0" w:space="0" w:color="auto"/>
        <w:bottom w:val="none" w:sz="0" w:space="0" w:color="auto"/>
        <w:right w:val="none" w:sz="0" w:space="0" w:color="auto"/>
      </w:divBdr>
    </w:div>
    <w:div w:id="367681412">
      <w:bodyDiv w:val="1"/>
      <w:marLeft w:val="0"/>
      <w:marRight w:val="0"/>
      <w:marTop w:val="0"/>
      <w:marBottom w:val="0"/>
      <w:divBdr>
        <w:top w:val="none" w:sz="0" w:space="0" w:color="auto"/>
        <w:left w:val="none" w:sz="0" w:space="0" w:color="auto"/>
        <w:bottom w:val="none" w:sz="0" w:space="0" w:color="auto"/>
        <w:right w:val="none" w:sz="0" w:space="0" w:color="auto"/>
      </w:divBdr>
    </w:div>
    <w:div w:id="380323532">
      <w:bodyDiv w:val="1"/>
      <w:marLeft w:val="0"/>
      <w:marRight w:val="0"/>
      <w:marTop w:val="0"/>
      <w:marBottom w:val="0"/>
      <w:divBdr>
        <w:top w:val="none" w:sz="0" w:space="0" w:color="auto"/>
        <w:left w:val="none" w:sz="0" w:space="0" w:color="auto"/>
        <w:bottom w:val="none" w:sz="0" w:space="0" w:color="auto"/>
        <w:right w:val="none" w:sz="0" w:space="0" w:color="auto"/>
      </w:divBdr>
    </w:div>
    <w:div w:id="540092588">
      <w:bodyDiv w:val="1"/>
      <w:marLeft w:val="0"/>
      <w:marRight w:val="0"/>
      <w:marTop w:val="0"/>
      <w:marBottom w:val="0"/>
      <w:divBdr>
        <w:top w:val="none" w:sz="0" w:space="0" w:color="auto"/>
        <w:left w:val="none" w:sz="0" w:space="0" w:color="auto"/>
        <w:bottom w:val="none" w:sz="0" w:space="0" w:color="auto"/>
        <w:right w:val="none" w:sz="0" w:space="0" w:color="auto"/>
      </w:divBdr>
    </w:div>
    <w:div w:id="753477147">
      <w:bodyDiv w:val="1"/>
      <w:marLeft w:val="0"/>
      <w:marRight w:val="0"/>
      <w:marTop w:val="0"/>
      <w:marBottom w:val="0"/>
      <w:divBdr>
        <w:top w:val="none" w:sz="0" w:space="0" w:color="auto"/>
        <w:left w:val="none" w:sz="0" w:space="0" w:color="auto"/>
        <w:bottom w:val="none" w:sz="0" w:space="0" w:color="auto"/>
        <w:right w:val="none" w:sz="0" w:space="0" w:color="auto"/>
      </w:divBdr>
    </w:div>
    <w:div w:id="1158770563">
      <w:bodyDiv w:val="1"/>
      <w:marLeft w:val="0"/>
      <w:marRight w:val="0"/>
      <w:marTop w:val="0"/>
      <w:marBottom w:val="0"/>
      <w:divBdr>
        <w:top w:val="none" w:sz="0" w:space="0" w:color="auto"/>
        <w:left w:val="none" w:sz="0" w:space="0" w:color="auto"/>
        <w:bottom w:val="none" w:sz="0" w:space="0" w:color="auto"/>
        <w:right w:val="none" w:sz="0" w:space="0" w:color="auto"/>
      </w:divBdr>
    </w:div>
    <w:div w:id="1358190361">
      <w:bodyDiv w:val="1"/>
      <w:marLeft w:val="0"/>
      <w:marRight w:val="0"/>
      <w:marTop w:val="0"/>
      <w:marBottom w:val="0"/>
      <w:divBdr>
        <w:top w:val="none" w:sz="0" w:space="0" w:color="auto"/>
        <w:left w:val="none" w:sz="0" w:space="0" w:color="auto"/>
        <w:bottom w:val="none" w:sz="0" w:space="0" w:color="auto"/>
        <w:right w:val="none" w:sz="0" w:space="0" w:color="auto"/>
      </w:divBdr>
    </w:div>
    <w:div w:id="1484157859">
      <w:bodyDiv w:val="1"/>
      <w:marLeft w:val="0"/>
      <w:marRight w:val="0"/>
      <w:marTop w:val="0"/>
      <w:marBottom w:val="0"/>
      <w:divBdr>
        <w:top w:val="none" w:sz="0" w:space="0" w:color="auto"/>
        <w:left w:val="none" w:sz="0" w:space="0" w:color="auto"/>
        <w:bottom w:val="none" w:sz="0" w:space="0" w:color="auto"/>
        <w:right w:val="none" w:sz="0" w:space="0" w:color="auto"/>
      </w:divBdr>
    </w:div>
    <w:div w:id="1537737089">
      <w:bodyDiv w:val="1"/>
      <w:marLeft w:val="0"/>
      <w:marRight w:val="0"/>
      <w:marTop w:val="0"/>
      <w:marBottom w:val="0"/>
      <w:divBdr>
        <w:top w:val="none" w:sz="0" w:space="0" w:color="auto"/>
        <w:left w:val="none" w:sz="0" w:space="0" w:color="auto"/>
        <w:bottom w:val="none" w:sz="0" w:space="0" w:color="auto"/>
        <w:right w:val="none" w:sz="0" w:space="0" w:color="auto"/>
      </w:divBdr>
    </w:div>
    <w:div w:id="1628511130">
      <w:bodyDiv w:val="1"/>
      <w:marLeft w:val="0"/>
      <w:marRight w:val="0"/>
      <w:marTop w:val="0"/>
      <w:marBottom w:val="0"/>
      <w:divBdr>
        <w:top w:val="none" w:sz="0" w:space="0" w:color="auto"/>
        <w:left w:val="none" w:sz="0" w:space="0" w:color="auto"/>
        <w:bottom w:val="none" w:sz="0" w:space="0" w:color="auto"/>
        <w:right w:val="none" w:sz="0" w:space="0" w:color="auto"/>
      </w:divBdr>
    </w:div>
    <w:div w:id="1650790823">
      <w:bodyDiv w:val="1"/>
      <w:marLeft w:val="0"/>
      <w:marRight w:val="0"/>
      <w:marTop w:val="0"/>
      <w:marBottom w:val="0"/>
      <w:divBdr>
        <w:top w:val="none" w:sz="0" w:space="0" w:color="auto"/>
        <w:left w:val="none" w:sz="0" w:space="0" w:color="auto"/>
        <w:bottom w:val="none" w:sz="0" w:space="0" w:color="auto"/>
        <w:right w:val="none" w:sz="0" w:space="0" w:color="auto"/>
      </w:divBdr>
    </w:div>
    <w:div w:id="1789155901">
      <w:bodyDiv w:val="1"/>
      <w:marLeft w:val="0"/>
      <w:marRight w:val="0"/>
      <w:marTop w:val="0"/>
      <w:marBottom w:val="0"/>
      <w:divBdr>
        <w:top w:val="none" w:sz="0" w:space="0" w:color="auto"/>
        <w:left w:val="none" w:sz="0" w:space="0" w:color="auto"/>
        <w:bottom w:val="none" w:sz="0" w:space="0" w:color="auto"/>
        <w:right w:val="none" w:sz="0" w:space="0" w:color="auto"/>
      </w:divBdr>
    </w:div>
    <w:div w:id="1862695336">
      <w:bodyDiv w:val="1"/>
      <w:marLeft w:val="0"/>
      <w:marRight w:val="0"/>
      <w:marTop w:val="0"/>
      <w:marBottom w:val="0"/>
      <w:divBdr>
        <w:top w:val="none" w:sz="0" w:space="0" w:color="auto"/>
        <w:left w:val="none" w:sz="0" w:space="0" w:color="auto"/>
        <w:bottom w:val="none" w:sz="0" w:space="0" w:color="auto"/>
        <w:right w:val="none" w:sz="0" w:space="0" w:color="auto"/>
      </w:divBdr>
    </w:div>
    <w:div w:id="1869105808">
      <w:bodyDiv w:val="1"/>
      <w:marLeft w:val="0"/>
      <w:marRight w:val="0"/>
      <w:marTop w:val="0"/>
      <w:marBottom w:val="0"/>
      <w:divBdr>
        <w:top w:val="none" w:sz="0" w:space="0" w:color="auto"/>
        <w:left w:val="none" w:sz="0" w:space="0" w:color="auto"/>
        <w:bottom w:val="none" w:sz="0" w:space="0" w:color="auto"/>
        <w:right w:val="none" w:sz="0" w:space="0" w:color="auto"/>
      </w:divBdr>
    </w:div>
    <w:div w:id="1895462935">
      <w:bodyDiv w:val="1"/>
      <w:marLeft w:val="0"/>
      <w:marRight w:val="0"/>
      <w:marTop w:val="0"/>
      <w:marBottom w:val="0"/>
      <w:divBdr>
        <w:top w:val="none" w:sz="0" w:space="0" w:color="auto"/>
        <w:left w:val="none" w:sz="0" w:space="0" w:color="auto"/>
        <w:bottom w:val="none" w:sz="0" w:space="0" w:color="auto"/>
        <w:right w:val="none" w:sz="0" w:space="0" w:color="auto"/>
      </w:divBdr>
    </w:div>
    <w:div w:id="2056197143">
      <w:bodyDiv w:val="1"/>
      <w:marLeft w:val="0"/>
      <w:marRight w:val="0"/>
      <w:marTop w:val="0"/>
      <w:marBottom w:val="0"/>
      <w:divBdr>
        <w:top w:val="none" w:sz="0" w:space="0" w:color="auto"/>
        <w:left w:val="none" w:sz="0" w:space="0" w:color="auto"/>
        <w:bottom w:val="none" w:sz="0" w:space="0" w:color="auto"/>
        <w:right w:val="none" w:sz="0" w:space="0" w:color="auto"/>
      </w:divBdr>
    </w:div>
    <w:div w:id="21111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4D68.97F8283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2.png@01D84D68.F126A990"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BankservAfrica_Excel">
      <a:dk1>
        <a:srgbClr val="000000"/>
      </a:dk1>
      <a:lt1>
        <a:srgbClr val="FFFFFF"/>
      </a:lt1>
      <a:dk2>
        <a:srgbClr val="000000"/>
      </a:dk2>
      <a:lt2>
        <a:srgbClr val="FFFFFF"/>
      </a:lt2>
      <a:accent1>
        <a:srgbClr val="F58220"/>
      </a:accent1>
      <a:accent2>
        <a:srgbClr val="FAA620"/>
      </a:accent2>
      <a:accent3>
        <a:srgbClr val="BFD730"/>
      </a:accent3>
      <a:accent4>
        <a:srgbClr val="E1E31C"/>
      </a:accent4>
      <a:accent5>
        <a:srgbClr val="808080"/>
      </a:accent5>
      <a:accent6>
        <a:srgbClr val="624C41"/>
      </a:accent6>
      <a:hlink>
        <a:srgbClr val="F58220"/>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6706-545A-4951-A69D-3B64EAF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Schussler</dc:creator>
  <cp:lastModifiedBy>Leigh-Anne Sa Joe</cp:lastModifiedBy>
  <cp:revision>8</cp:revision>
  <cp:lastPrinted>2020-08-11T05:50:00Z</cp:lastPrinted>
  <dcterms:created xsi:type="dcterms:W3CDTF">2022-04-11T08:27:00Z</dcterms:created>
  <dcterms:modified xsi:type="dcterms:W3CDTF">2022-04-11T10:20:00Z</dcterms:modified>
</cp:coreProperties>
</file>