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81DC" w14:textId="77777777" w:rsidR="000B1B20" w:rsidRDefault="000B1B20" w:rsidP="00AA2418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Hlk40078063"/>
      <w:bookmarkEnd w:id="0"/>
      <w:r w:rsidRPr="00887501">
        <w:rPr>
          <w:noProof/>
          <w:lang w:eastAsia="en-ZA"/>
        </w:rPr>
        <w:drawing>
          <wp:inline distT="0" distB="0" distL="0" distR="0" wp14:anchorId="13842759" wp14:editId="4FE638DA">
            <wp:extent cx="2209800" cy="647700"/>
            <wp:effectExtent l="0" t="0" r="0" b="0"/>
            <wp:docPr id="1" name="Picture 1" descr="Description: BANKSE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NKSERV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619F" w14:textId="4DDD2471" w:rsidR="0069223E" w:rsidRPr="00642DE5" w:rsidRDefault="00BA12D9" w:rsidP="002F4E2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November </w:t>
      </w:r>
      <w:r w:rsidR="002526BB">
        <w:rPr>
          <w:rFonts w:cs="Calibri"/>
        </w:rPr>
        <w:t>2021</w:t>
      </w:r>
      <w:r w:rsidR="002B5AD3">
        <w:rPr>
          <w:rFonts w:cs="Calibri"/>
        </w:rPr>
        <w:t xml:space="preserve"> </w:t>
      </w:r>
      <w:r w:rsidR="0069223E" w:rsidRPr="00642DE5">
        <w:rPr>
          <w:rFonts w:cs="Calibri"/>
        </w:rPr>
        <w:t>BETI report to accompany press release</w:t>
      </w:r>
    </w:p>
    <w:p w14:paraId="43A5893E" w14:textId="356E5D30" w:rsidR="00B77375" w:rsidRDefault="0069223E" w:rsidP="002F4E21">
      <w:pPr>
        <w:spacing w:after="0" w:line="240" w:lineRule="auto"/>
        <w:rPr>
          <w:rFonts w:cs="Calibri"/>
        </w:rPr>
      </w:pPr>
      <w:r w:rsidRPr="00642DE5">
        <w:rPr>
          <w:rFonts w:cs="Calibri"/>
        </w:rPr>
        <w:t xml:space="preserve">Date: </w:t>
      </w:r>
      <w:r w:rsidR="00BA12D9">
        <w:rPr>
          <w:rFonts w:cs="Calibri"/>
        </w:rPr>
        <w:t>14 December 20</w:t>
      </w:r>
      <w:r w:rsidR="009513F0">
        <w:rPr>
          <w:rFonts w:cs="Calibri"/>
        </w:rPr>
        <w:t>21</w:t>
      </w:r>
    </w:p>
    <w:p w14:paraId="6BDE8DFF" w14:textId="77777777" w:rsidR="00BA6720" w:rsidRDefault="00BA6720" w:rsidP="002F4E21">
      <w:pPr>
        <w:spacing w:after="0" w:line="240" w:lineRule="auto"/>
        <w:rPr>
          <w:rFonts w:cs="Calibri"/>
        </w:rPr>
      </w:pPr>
    </w:p>
    <w:p w14:paraId="6447313D" w14:textId="11EC2F43" w:rsidR="00026E87" w:rsidRDefault="00481137" w:rsidP="002F4E21">
      <w:pPr>
        <w:spacing w:after="0" w:line="240" w:lineRule="auto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 xml:space="preserve">BETI indicates SA economy is still (slowly) shrinking </w:t>
      </w:r>
    </w:p>
    <w:p w14:paraId="6E683541" w14:textId="77777777" w:rsidR="00912565" w:rsidRDefault="00912565" w:rsidP="0091256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E101A"/>
          <w:sz w:val="22"/>
          <w:szCs w:val="22"/>
        </w:rPr>
      </w:pPr>
      <w:bookmarkStart w:id="1" w:name="_Hlk531953638"/>
      <w:bookmarkStart w:id="2" w:name="_Hlk3190092"/>
    </w:p>
    <w:p w14:paraId="32288D56" w14:textId="12ECFC0B" w:rsidR="00AB7B06" w:rsidRDefault="00AB7B06" w:rsidP="00481137">
      <w:r w:rsidRPr="00AB7B06">
        <w:t>The recorded economic transactions, measured by BankservAfrica, decreased from 127.</w:t>
      </w:r>
      <w:r w:rsidR="00B61650">
        <w:t>3</w:t>
      </w:r>
      <w:r w:rsidRPr="00AB7B06">
        <w:t xml:space="preserve"> to 125 points in November, the lowest actual level since February 2021.</w:t>
      </w:r>
    </w:p>
    <w:p w14:paraId="46526C48" w14:textId="7F4DF078" w:rsidR="00B62456" w:rsidRDefault="00481137" w:rsidP="00481137">
      <w:r>
        <w:t xml:space="preserve">While we refer to this </w:t>
      </w:r>
      <w:r w:rsidR="00BB7714">
        <w:t>decrease</w:t>
      </w:r>
      <w:r>
        <w:t xml:space="preserve"> </w:t>
      </w:r>
      <w:r w:rsidR="00B3555D">
        <w:t>in</w:t>
      </w:r>
      <w:r>
        <w:t xml:space="preserve"> the main BankservAfrica Economic Transactions Index</w:t>
      </w:r>
      <w:r w:rsidR="00EC2B6F">
        <w:t xml:space="preserve"> (BETI)</w:t>
      </w:r>
      <w:r>
        <w:t xml:space="preserve">, the </w:t>
      </w:r>
      <w:r w:rsidR="00EC2B6F">
        <w:t xml:space="preserve">annual change in the </w:t>
      </w:r>
      <w:r>
        <w:t xml:space="preserve">headline </w:t>
      </w:r>
      <w:r w:rsidR="00EC132A">
        <w:t xml:space="preserve">BETI </w:t>
      </w:r>
      <w:r>
        <w:t xml:space="preserve">reveals very little of the current circumstances. </w:t>
      </w:r>
      <w:bookmarkStart w:id="3" w:name="_Hlk89941312"/>
      <w:r w:rsidR="00B62456" w:rsidRPr="00B62456">
        <w:t>Meanwhile, there was a 1.7% quarterly decline while the seasonally adjusted real monthly change for the value of transactions shrank by 1.8%.</w:t>
      </w:r>
      <w:bookmarkEnd w:id="3"/>
    </w:p>
    <w:p w14:paraId="5AF8ECF2" w14:textId="77777777" w:rsidR="00D22974" w:rsidRDefault="00D22974" w:rsidP="00481137">
      <w:bookmarkStart w:id="4" w:name="_Hlk89941348"/>
      <w:r w:rsidRPr="00D22974">
        <w:t xml:space="preserve">With four of the last six months recording monthly real declines on a seasonally adjusted basis and with one month recording no change, the current South African economy seems to be declining again. </w:t>
      </w:r>
    </w:p>
    <w:p w14:paraId="3076C35B" w14:textId="0F9B8601" w:rsidR="00481137" w:rsidRDefault="00481137" w:rsidP="00481137">
      <w:r>
        <w:t>The actual level of the BETI is the lowest in nine months. The high</w:t>
      </w:r>
      <w:r w:rsidR="00715CBE">
        <w:t>est</w:t>
      </w:r>
      <w:r>
        <w:t xml:space="preserve"> point in </w:t>
      </w:r>
      <w:r w:rsidR="00715CBE">
        <w:t xml:space="preserve">the </w:t>
      </w:r>
      <w:r>
        <w:t xml:space="preserve">BETI </w:t>
      </w:r>
      <w:r w:rsidR="00715CBE">
        <w:t xml:space="preserve">level </w:t>
      </w:r>
      <w:r>
        <w:t>was in August 2021 – a very strong</w:t>
      </w:r>
      <w:r w:rsidR="00715CBE">
        <w:t xml:space="preserve">, unusual month featuring a </w:t>
      </w:r>
      <w:r w:rsidR="001F72AD">
        <w:t xml:space="preserve">healthy </w:t>
      </w:r>
      <w:r w:rsidR="00715CBE">
        <w:t xml:space="preserve">rebound after the </w:t>
      </w:r>
      <w:r>
        <w:t xml:space="preserve">July unrest and riots in KwaZulu-Natal and Gauteng. </w:t>
      </w:r>
      <w:r w:rsidR="00715CBE">
        <w:t>Since August, the overall BETI level has declined by 4.7%</w:t>
      </w:r>
      <w:r>
        <w:t>.</w:t>
      </w:r>
    </w:p>
    <w:p w14:paraId="573146EF" w14:textId="6E3E1CE2" w:rsidR="00481137" w:rsidRPr="00CD3950" w:rsidRDefault="00481137" w:rsidP="00481137">
      <w:r w:rsidRPr="00CD3950">
        <w:t>Possibly</w:t>
      </w:r>
      <w:r w:rsidR="00E8232B" w:rsidRPr="00CD3950">
        <w:t>,</w:t>
      </w:r>
      <w:r w:rsidRPr="00CD3950">
        <w:t xml:space="preserve"> a better way to compare the </w:t>
      </w:r>
      <w:r w:rsidR="00715CBE" w:rsidRPr="00CD3950">
        <w:t xml:space="preserve">BETI </w:t>
      </w:r>
      <w:r w:rsidRPr="00CD3950">
        <w:t xml:space="preserve">level is in the six months between May 2021 </w:t>
      </w:r>
      <w:r w:rsidR="00CB4BE9" w:rsidRPr="00CD3950">
        <w:t>-</w:t>
      </w:r>
      <w:r w:rsidRPr="00CD3950">
        <w:t xml:space="preserve"> November </w:t>
      </w:r>
      <w:r w:rsidR="00CB4BE9" w:rsidRPr="00CD3950">
        <w:t>2021</w:t>
      </w:r>
      <w:r w:rsidR="001F72AD" w:rsidRPr="00CD3950">
        <w:t>,</w:t>
      </w:r>
      <w:r w:rsidR="00EC132A" w:rsidRPr="00CD3950">
        <w:t xml:space="preserve"> when the</w:t>
      </w:r>
      <w:r w:rsidRPr="00CD3950">
        <w:t xml:space="preserve"> value of transaction</w:t>
      </w:r>
      <w:r w:rsidR="00CB4BE9" w:rsidRPr="00CD3950">
        <w:t>s</w:t>
      </w:r>
      <w:r w:rsidRPr="00CD3950">
        <w:t xml:space="preserve"> declined </w:t>
      </w:r>
      <w:r w:rsidR="00CB4BE9" w:rsidRPr="00CD3950">
        <w:t xml:space="preserve">by </w:t>
      </w:r>
      <w:r w:rsidRPr="00CD3950">
        <w:t>3</w:t>
      </w:r>
      <w:r w:rsidR="00CB4BE9" w:rsidRPr="00CD3950">
        <w:t>.</w:t>
      </w:r>
      <w:r w:rsidRPr="00CD3950">
        <w:t>2%. This decline from 129</w:t>
      </w:r>
      <w:r w:rsidR="00CB4BE9" w:rsidRPr="00CD3950">
        <w:t>.</w:t>
      </w:r>
      <w:r w:rsidRPr="00CD3950">
        <w:t xml:space="preserve">2 to 125 index points illustrates the loss of momentum in recorded </w:t>
      </w:r>
      <w:r w:rsidR="00CB4BE9" w:rsidRPr="00CD3950">
        <w:t>e</w:t>
      </w:r>
      <w:r w:rsidRPr="00CD3950">
        <w:t>conomic transaction</w:t>
      </w:r>
      <w:r w:rsidR="00CB4BE9" w:rsidRPr="00CD3950">
        <w:t>s</w:t>
      </w:r>
      <w:r w:rsidRPr="00CD3950">
        <w:t xml:space="preserve"> recorded by BankservAfrica.</w:t>
      </w:r>
    </w:p>
    <w:p w14:paraId="187B269A" w14:textId="0B560508" w:rsidR="00481137" w:rsidRPr="00CD3950" w:rsidRDefault="00481137" w:rsidP="00481137">
      <w:r w:rsidRPr="00CD3950">
        <w:t xml:space="preserve">The BETI also recorded a quarterly decline in September </w:t>
      </w:r>
      <w:r w:rsidR="00CB4BE9" w:rsidRPr="00CD3950">
        <w:t>20</w:t>
      </w:r>
      <w:r w:rsidRPr="00CD3950">
        <w:t xml:space="preserve">21, </w:t>
      </w:r>
      <w:r w:rsidR="00CB4BE9" w:rsidRPr="00CD3950">
        <w:t xml:space="preserve">when South Africa’s </w:t>
      </w:r>
      <w:r w:rsidR="000D66E3" w:rsidRPr="00CD3950">
        <w:t>economic</w:t>
      </w:r>
      <w:r w:rsidR="00CB4BE9" w:rsidRPr="00CD3950">
        <w:t xml:space="preserve"> </w:t>
      </w:r>
      <w:r w:rsidRPr="00CD3950">
        <w:t xml:space="preserve">GDP data </w:t>
      </w:r>
      <w:r w:rsidR="00CB4BE9" w:rsidRPr="00CD3950">
        <w:t xml:space="preserve">registered </w:t>
      </w:r>
      <w:r w:rsidRPr="00CD3950">
        <w:t xml:space="preserve">a </w:t>
      </w:r>
      <w:r w:rsidR="00B3555D" w:rsidRPr="00CD3950">
        <w:t xml:space="preserve">1.5% </w:t>
      </w:r>
      <w:r w:rsidR="00F2319B">
        <w:t>fall</w:t>
      </w:r>
      <w:r w:rsidR="00B3555D" w:rsidRPr="00CD3950">
        <w:t xml:space="preserve"> as reported by Stats SA</w:t>
      </w:r>
      <w:r w:rsidRPr="00CD3950">
        <w:t xml:space="preserve">. The </w:t>
      </w:r>
      <w:bookmarkStart w:id="5" w:name="_Hlk89941392"/>
      <w:r w:rsidRPr="00CD3950">
        <w:t xml:space="preserve">BETI is </w:t>
      </w:r>
      <w:r w:rsidR="00CB4BE9" w:rsidRPr="00CD3950">
        <w:t xml:space="preserve">a </w:t>
      </w:r>
      <w:r w:rsidRPr="00CD3950">
        <w:t xml:space="preserve">good </w:t>
      </w:r>
      <w:r w:rsidR="00CB4BE9" w:rsidRPr="00CD3950">
        <w:t>n</w:t>
      </w:r>
      <w:r w:rsidRPr="00CD3950">
        <w:t xml:space="preserve">owcast </w:t>
      </w:r>
      <w:r w:rsidR="00CB4BE9" w:rsidRPr="00CD3950">
        <w:t>of the</w:t>
      </w:r>
      <w:r w:rsidRPr="00CD3950">
        <w:t xml:space="preserve"> direction of the South African economy</w:t>
      </w:r>
      <w:bookmarkEnd w:id="5"/>
      <w:r w:rsidRPr="00CD3950">
        <w:t xml:space="preserve">. </w:t>
      </w:r>
      <w:r w:rsidR="00CB4BE9" w:rsidRPr="00CD3950">
        <w:t>Overall, the B</w:t>
      </w:r>
      <w:r w:rsidRPr="00CD3950">
        <w:t>ETI indicate</w:t>
      </w:r>
      <w:r w:rsidR="00CB4BE9" w:rsidRPr="00CD3950">
        <w:t>s</w:t>
      </w:r>
      <w:r w:rsidRPr="00CD3950">
        <w:t xml:space="preserve"> that </w:t>
      </w:r>
      <w:r w:rsidR="00EC132A" w:rsidRPr="00CD3950">
        <w:t>2021 has been a year</w:t>
      </w:r>
      <w:r w:rsidRPr="00CD3950">
        <w:t xml:space="preserve"> of two halves</w:t>
      </w:r>
      <w:r w:rsidR="00CB4BE9" w:rsidRPr="00CD3950">
        <w:t xml:space="preserve">: the first half recording an increasing GDP and the second half reflecting a declining economy. </w:t>
      </w:r>
      <w:r w:rsidRPr="00CD3950">
        <w:t xml:space="preserve"> </w:t>
      </w:r>
    </w:p>
    <w:p w14:paraId="58C3AD56" w14:textId="77777777" w:rsidR="001F72AD" w:rsidRDefault="001F72AD" w:rsidP="00481137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6" w:name="_Hlk89941294"/>
      <w:r w:rsidRPr="00CD3950">
        <w:rPr>
          <w:rFonts w:asciiTheme="minorHAnsi" w:eastAsiaTheme="minorHAnsi" w:hAnsiTheme="minorHAnsi" w:cstheme="minorBidi"/>
          <w:color w:val="auto"/>
          <w:sz w:val="22"/>
          <w:szCs w:val="22"/>
        </w:rPr>
        <w:t>BankservAfrica processes and settles millions of interbank transactions daily, and therefore provides a good indication of the movements in the South African economy. With this, the BETI September 2021 data predicted the economy's decline in Q3 2021.</w:t>
      </w:r>
      <w:r w:rsidRPr="001F72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bookmarkEnd w:id="4"/>
    <w:bookmarkEnd w:id="6"/>
    <w:p w14:paraId="000FFE19" w14:textId="77777777" w:rsidR="001F72AD" w:rsidRDefault="001F72AD" w:rsidP="00481137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7AF5C03" w14:textId="170E8FAF" w:rsidR="00481137" w:rsidRPr="00447108" w:rsidRDefault="00481137" w:rsidP="00481137">
      <w:pPr>
        <w:pStyle w:val="Heading3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reason for the decline</w:t>
      </w:r>
      <w:r w:rsidR="00B355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load</w:t>
      </w:r>
      <w:r w:rsid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shedding</w:t>
      </w:r>
    </w:p>
    <w:p w14:paraId="2D69CCA3" w14:textId="73B089A0" w:rsidR="00481137" w:rsidRDefault="00481137" w:rsidP="00481137">
      <w:r>
        <w:t>Load</w:t>
      </w:r>
      <w:r w:rsidR="00447108">
        <w:t xml:space="preserve"> </w:t>
      </w:r>
      <w:r>
        <w:t>shedding is a major drain on the South African economy</w:t>
      </w:r>
      <w:r w:rsidR="00EC132A">
        <w:t>,</w:t>
      </w:r>
      <w:r>
        <w:t xml:space="preserve"> along with </w:t>
      </w:r>
      <w:r w:rsidR="00447108">
        <w:t xml:space="preserve">other issues such as water outages and cable theft. In November 2021, </w:t>
      </w:r>
      <w:r>
        <w:t>load</w:t>
      </w:r>
      <w:r w:rsidR="00EC132A">
        <w:t xml:space="preserve"> </w:t>
      </w:r>
      <w:r>
        <w:t xml:space="preserve">shedding reared its ugly head again </w:t>
      </w:r>
      <w:r w:rsidR="00447108">
        <w:t xml:space="preserve">- </w:t>
      </w:r>
      <w:r>
        <w:t xml:space="preserve">but the </w:t>
      </w:r>
      <w:r w:rsidR="00447108">
        <w:t xml:space="preserve">economic transactions </w:t>
      </w:r>
      <w:proofErr w:type="spellStart"/>
      <w:r>
        <w:t>slow</w:t>
      </w:r>
      <w:r w:rsidR="00447108">
        <w:t xml:space="preserve"> </w:t>
      </w:r>
      <w:r>
        <w:t>down</w:t>
      </w:r>
      <w:proofErr w:type="spellEnd"/>
      <w:r>
        <w:t xml:space="preserve"> was already there in October</w:t>
      </w:r>
      <w:r w:rsidR="00447108">
        <w:t>. Although the transactions were still robust at the end of October 2021, the more the load shedding prolonged, the</w:t>
      </w:r>
      <w:r w:rsidR="00EC132A">
        <w:t xml:space="preserve"> greater the</w:t>
      </w:r>
      <w:r w:rsidR="00447108">
        <w:t xml:space="preserve"> </w:t>
      </w:r>
      <w:r>
        <w:t>pressure on economic activity.</w:t>
      </w:r>
    </w:p>
    <w:p w14:paraId="058159F0" w14:textId="35757018" w:rsidR="000403DF" w:rsidRDefault="00B3555D" w:rsidP="00481137">
      <w:r>
        <w:t xml:space="preserve">The </w:t>
      </w:r>
      <w:r w:rsidR="000403DF" w:rsidRPr="000403DF">
        <w:t>Municipal Elections on 1 November 2021 provided some</w:t>
      </w:r>
      <w:r>
        <w:t xml:space="preserve"> relief, however,</w:t>
      </w:r>
      <w:r w:rsidR="000403DF" w:rsidRPr="000403DF">
        <w:t xml:space="preserve"> the load shedding before and after the elections played a role in increasing inactivity in the economy.</w:t>
      </w:r>
    </w:p>
    <w:p w14:paraId="75473EFC" w14:textId="022AD149" w:rsidR="00481137" w:rsidRDefault="00481137" w:rsidP="00481137">
      <w:r>
        <w:t>While we note that the local P</w:t>
      </w:r>
      <w:r w:rsidR="00447108">
        <w:t>urchasing Managers Index (PMI)</w:t>
      </w:r>
      <w:r>
        <w:t xml:space="preserve"> numbers have improved for November </w:t>
      </w:r>
      <w:r w:rsidR="00447108">
        <w:t>2021</w:t>
      </w:r>
      <w:r w:rsidR="00B3555D">
        <w:t xml:space="preserve">, </w:t>
      </w:r>
      <w:r w:rsidR="00447108">
        <w:t xml:space="preserve">these are not reflected in the BETI or the seasonally </w:t>
      </w:r>
      <w:r>
        <w:t xml:space="preserve">adjusted vehicle sales. New car sales </w:t>
      </w:r>
      <w:r w:rsidR="00447108">
        <w:t xml:space="preserve">showed a higher level of sales in May 2021 and June 2021 than in October 2021 or November 2021, which is very similar to the BETI trend. </w:t>
      </w:r>
      <w:r>
        <w:t xml:space="preserve"> </w:t>
      </w:r>
    </w:p>
    <w:p w14:paraId="49482D93" w14:textId="7CE4C106" w:rsidR="00481137" w:rsidRDefault="00481137" w:rsidP="00481137">
      <w:pPr>
        <w:pStyle w:val="Heading3"/>
      </w:pP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The number of transaction</w:t>
      </w:r>
      <w:r w:rsidR="00D557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</w:t>
      </w: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rise</w:t>
      </w:r>
      <w:r w:rsidR="00D557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</w:t>
      </w:r>
      <w:r w:rsidRPr="004471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yet again</w:t>
      </w:r>
    </w:p>
    <w:p w14:paraId="42E053C8" w14:textId="1E107E02" w:rsidR="00A52BD3" w:rsidRDefault="00481137" w:rsidP="00481137">
      <w:r>
        <w:t xml:space="preserve">The </w:t>
      </w:r>
      <w:r w:rsidR="00447108">
        <w:t>n</w:t>
      </w:r>
      <w:r w:rsidR="00EC132A">
        <w:t>u</w:t>
      </w:r>
      <w:r>
        <w:t>mber of transactions</w:t>
      </w:r>
      <w:r w:rsidR="00447108">
        <w:t xml:space="preserve"> tracked by the BETI in November 2021 </w:t>
      </w:r>
      <w:proofErr w:type="gramStart"/>
      <w:r w:rsidR="00447108">
        <w:t xml:space="preserve">was </w:t>
      </w:r>
      <w:r>
        <w:t xml:space="preserve"> 125</w:t>
      </w:r>
      <w:r w:rsidR="00447108">
        <w:t>.</w:t>
      </w:r>
      <w:r>
        <w:t>8</w:t>
      </w:r>
      <w:proofErr w:type="gramEnd"/>
      <w:r w:rsidR="00447108">
        <w:t xml:space="preserve"> </w:t>
      </w:r>
      <w:r w:rsidR="007257E7">
        <w:t>million</w:t>
      </w:r>
      <w:r w:rsidR="007013C6">
        <w:t xml:space="preserve">. </w:t>
      </w:r>
      <w:r w:rsidR="00A52BD3">
        <w:t>This tell</w:t>
      </w:r>
      <w:r w:rsidR="007013C6">
        <w:t>s</w:t>
      </w:r>
      <w:r w:rsidR="00A52BD3">
        <w:t xml:space="preserve"> the story of the growing use of digital payments in South Africa. </w:t>
      </w:r>
    </w:p>
    <w:p w14:paraId="71094D1F" w14:textId="4863A150" w:rsidR="00481137" w:rsidRDefault="007013C6" w:rsidP="00481137">
      <w:r>
        <w:t xml:space="preserve">Meanwhile, the </w:t>
      </w:r>
      <w:r w:rsidR="00481137">
        <w:t xml:space="preserve">average value per transaction was 8% lower </w:t>
      </w:r>
      <w:r w:rsidR="00447108">
        <w:t xml:space="preserve">year-on-year in </w:t>
      </w:r>
      <w:r w:rsidR="00481137">
        <w:t>nominal terms</w:t>
      </w:r>
      <w:r w:rsidR="00A52BD3">
        <w:t>, due to the higher inflation</w:t>
      </w:r>
      <w:r w:rsidR="00481137">
        <w:t xml:space="preserve">. The standardised nominal value of transactions remains above R1 trillion and </w:t>
      </w:r>
      <w:r w:rsidR="000D66E3">
        <w:t>stood at</w:t>
      </w:r>
      <w:r w:rsidR="00481137">
        <w:t xml:space="preserve"> R1</w:t>
      </w:r>
      <w:r w:rsidR="00EC132A">
        <w:t xml:space="preserve"> </w:t>
      </w:r>
      <w:r w:rsidR="00481137">
        <w:t xml:space="preserve">061 </w:t>
      </w:r>
      <w:r w:rsidR="00EC132A">
        <w:t xml:space="preserve">trillion in November 2021 – the </w:t>
      </w:r>
      <w:proofErr w:type="gramStart"/>
      <w:r w:rsidR="00EC132A">
        <w:t>second</w:t>
      </w:r>
      <w:r w:rsidR="00D557CC">
        <w:t>-</w:t>
      </w:r>
      <w:r w:rsidR="00481137">
        <w:t>highest</w:t>
      </w:r>
      <w:proofErr w:type="gramEnd"/>
      <w:r w:rsidR="00481137">
        <w:t xml:space="preserve"> on record.</w:t>
      </w:r>
    </w:p>
    <w:p w14:paraId="0CE08D9C" w14:textId="2284926A" w:rsidR="00481137" w:rsidRDefault="00DD55C3" w:rsidP="00481137">
      <w:r w:rsidRPr="00DD55C3">
        <w:t>We believe that at least some of the transaction</w:t>
      </w:r>
      <w:r w:rsidR="007257E7">
        <w:t>al</w:t>
      </w:r>
      <w:r w:rsidRPr="00DD55C3">
        <w:t xml:space="preserve"> increases are due to the full implementation of the DebiCheck system in November 2021.</w:t>
      </w:r>
      <w:r>
        <w:t xml:space="preserve"> </w:t>
      </w:r>
      <w:r w:rsidR="00447108">
        <w:t xml:space="preserve">This replaces the Early Debit Order system that sunset on 31 October 2021. </w:t>
      </w:r>
    </w:p>
    <w:p w14:paraId="1DA54A27" w14:textId="1613E8FB" w:rsidR="00481137" w:rsidRDefault="00481137" w:rsidP="00481137">
      <w:r>
        <w:t xml:space="preserve">DebiCheck seems to have </w:t>
      </w:r>
      <w:r w:rsidR="00EC132A">
        <w:t>contributed to the 14.4% annual growth in</w:t>
      </w:r>
      <w:r>
        <w:t xml:space="preserve"> transaction</w:t>
      </w:r>
      <w:r w:rsidR="00447108">
        <w:t xml:space="preserve">s. </w:t>
      </w:r>
      <w:r>
        <w:t xml:space="preserve"> However</w:t>
      </w:r>
      <w:r w:rsidR="00F272F9">
        <w:t xml:space="preserve">, Real Time Clearing (RTC) volumes increased by </w:t>
      </w:r>
      <w:r>
        <w:t>63.3%</w:t>
      </w:r>
      <w:r w:rsidR="00F272F9">
        <w:t xml:space="preserve">, signalling the ongoing growth </w:t>
      </w:r>
      <w:r w:rsidR="000D66E3">
        <w:t>in</w:t>
      </w:r>
      <w:r w:rsidR="00F272F9">
        <w:t xml:space="preserve"> digital payments. </w:t>
      </w:r>
      <w:r>
        <w:t xml:space="preserve"> </w:t>
      </w:r>
    </w:p>
    <w:p w14:paraId="5451C322" w14:textId="3FB3D21B" w:rsidR="00912565" w:rsidRDefault="00447108" w:rsidP="00F272F9">
      <w:r w:rsidRPr="00B61650">
        <w:t>Another reason for the November transactional growth could be the Black Friday specials that ran throughout the month of November 2021, as well as Cyber Monday.</w:t>
      </w:r>
      <w:r>
        <w:t xml:space="preserve"> </w:t>
      </w:r>
    </w:p>
    <w:p w14:paraId="6E2DAF95" w14:textId="69B5E4B5" w:rsidR="00AB7B06" w:rsidRPr="00AB7B06" w:rsidRDefault="00AB7B06" w:rsidP="00AB7B06">
      <w:pPr>
        <w:spacing w:after="0" w:line="240" w:lineRule="auto"/>
        <w:rPr>
          <w:b/>
          <w:bCs/>
        </w:rPr>
      </w:pPr>
      <w:r w:rsidRPr="00AB7B06">
        <w:rPr>
          <w:b/>
          <w:bCs/>
        </w:rPr>
        <w:t xml:space="preserve">Graph 1: Quarter-on-quarter percentage change in the BETI and SARB Co-Incident Index </w:t>
      </w:r>
    </w:p>
    <w:p w14:paraId="3A7C477B" w14:textId="77777777" w:rsidR="00AB7B06" w:rsidRDefault="00AB7B06" w:rsidP="00AB7B06">
      <w:pPr>
        <w:spacing w:after="0" w:line="240" w:lineRule="auto"/>
      </w:pPr>
      <w:r>
        <w:rPr>
          <w:noProof/>
        </w:rPr>
        <w:drawing>
          <wp:inline distT="0" distB="0" distL="0" distR="0" wp14:anchorId="157E7FB7" wp14:editId="3BFE6E57">
            <wp:extent cx="4527550" cy="23646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4" b="5812"/>
                    <a:stretch/>
                  </pic:blipFill>
                  <pic:spPr bwMode="auto">
                    <a:xfrm>
                      <a:off x="0" y="0"/>
                      <a:ext cx="4543051" cy="237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30FAE" w14:textId="24774E3C" w:rsidR="00AB7B06" w:rsidRDefault="00AB7B06" w:rsidP="00AB7B06">
      <w:pPr>
        <w:spacing w:after="0" w:line="240" w:lineRule="auto"/>
        <w:rPr>
          <w:i/>
          <w:iCs/>
        </w:rPr>
      </w:pPr>
      <w:r w:rsidRPr="00AB7B06">
        <w:rPr>
          <w:i/>
          <w:iCs/>
        </w:rPr>
        <w:t xml:space="preserve">Source: Economists.co.za and BankservAfrica </w:t>
      </w:r>
    </w:p>
    <w:p w14:paraId="10011297" w14:textId="1432E694" w:rsidR="00AB7B06" w:rsidRDefault="00AB7B06" w:rsidP="00AB7B06">
      <w:pPr>
        <w:spacing w:after="0" w:line="240" w:lineRule="auto"/>
        <w:rPr>
          <w:i/>
          <w:iCs/>
        </w:rPr>
      </w:pPr>
    </w:p>
    <w:p w14:paraId="78F3D62C" w14:textId="3D6C5C55" w:rsidR="00AB7B06" w:rsidRPr="00AB7B06" w:rsidRDefault="00AB7B06" w:rsidP="00AB7B06">
      <w:pPr>
        <w:spacing w:after="0" w:line="240" w:lineRule="auto"/>
        <w:rPr>
          <w:b/>
          <w:bCs/>
        </w:rPr>
      </w:pPr>
      <w:r w:rsidRPr="00AB7B06">
        <w:rPr>
          <w:b/>
          <w:bCs/>
        </w:rPr>
        <w:t xml:space="preserve">Graph 2: </w:t>
      </w:r>
      <w:r>
        <w:rPr>
          <w:b/>
          <w:bCs/>
        </w:rPr>
        <w:t xml:space="preserve">Quarterly percentage change of South Africa GDP and BETI (2019 – 2021) </w:t>
      </w:r>
    </w:p>
    <w:p w14:paraId="1FB771A4" w14:textId="2BC67E9B" w:rsidR="00AB7B06" w:rsidRDefault="00AB7B06" w:rsidP="00AB7B06">
      <w:pPr>
        <w:spacing w:after="0" w:line="240" w:lineRule="auto"/>
        <w:rPr>
          <w:i/>
          <w:iCs/>
        </w:rPr>
      </w:pPr>
      <w:r>
        <w:rPr>
          <w:noProof/>
        </w:rPr>
        <w:drawing>
          <wp:inline distT="0" distB="0" distL="0" distR="0" wp14:anchorId="26DFA945" wp14:editId="525897DB">
            <wp:extent cx="4481830" cy="22031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0" b="6116"/>
                    <a:stretch/>
                  </pic:blipFill>
                  <pic:spPr bwMode="auto">
                    <a:xfrm>
                      <a:off x="0" y="0"/>
                      <a:ext cx="4487929" cy="22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09442" w14:textId="011EF695" w:rsidR="00AB7B06" w:rsidRDefault="00AB7B06" w:rsidP="00AB7B06">
      <w:pPr>
        <w:spacing w:after="0" w:line="240" w:lineRule="auto"/>
        <w:rPr>
          <w:i/>
          <w:iCs/>
        </w:rPr>
      </w:pPr>
      <w:r w:rsidRPr="00AB7B06">
        <w:rPr>
          <w:i/>
          <w:iCs/>
        </w:rPr>
        <w:t xml:space="preserve">Source: Economists.co.za and BankservAfrica </w:t>
      </w:r>
    </w:p>
    <w:p w14:paraId="1BE67378" w14:textId="72E8850E" w:rsidR="00AB7B06" w:rsidRDefault="00AB7B06" w:rsidP="00AB7B06">
      <w:pPr>
        <w:spacing w:after="0" w:line="240" w:lineRule="auto"/>
        <w:rPr>
          <w:i/>
          <w:iCs/>
        </w:rPr>
      </w:pPr>
    </w:p>
    <w:p w14:paraId="5D4553D9" w14:textId="47AE8153" w:rsidR="00AB7B06" w:rsidRDefault="00AB7B06" w:rsidP="00AB7B06">
      <w:pPr>
        <w:spacing w:after="0" w:line="240" w:lineRule="auto"/>
        <w:rPr>
          <w:i/>
          <w:iCs/>
        </w:rPr>
      </w:pPr>
    </w:p>
    <w:p w14:paraId="0CA430A9" w14:textId="11EB7F44" w:rsidR="00AB7B06" w:rsidRDefault="00AB7B06" w:rsidP="00AB7B06">
      <w:pPr>
        <w:spacing w:after="0" w:line="240" w:lineRule="auto"/>
        <w:rPr>
          <w:i/>
          <w:iCs/>
        </w:rPr>
      </w:pPr>
    </w:p>
    <w:p w14:paraId="127E0C34" w14:textId="08A6D8B9" w:rsidR="00AB7B06" w:rsidRDefault="00AB7B06" w:rsidP="00AB7B06">
      <w:pPr>
        <w:spacing w:after="0" w:line="240" w:lineRule="auto"/>
        <w:rPr>
          <w:i/>
          <w:iCs/>
        </w:rPr>
      </w:pPr>
    </w:p>
    <w:p w14:paraId="03D4DCAB" w14:textId="77777777" w:rsidR="00AB7B06" w:rsidRDefault="00AB7B06" w:rsidP="00AB7B06">
      <w:pPr>
        <w:spacing w:after="0" w:line="240" w:lineRule="auto"/>
        <w:rPr>
          <w:i/>
          <w:iCs/>
        </w:rPr>
      </w:pPr>
    </w:p>
    <w:p w14:paraId="28B75F4C" w14:textId="77777777" w:rsidR="00AB7B06" w:rsidRPr="00AB7B06" w:rsidRDefault="00AB7B06" w:rsidP="00AB7B06">
      <w:pPr>
        <w:spacing w:after="0" w:line="240" w:lineRule="auto"/>
        <w:rPr>
          <w:i/>
          <w:iCs/>
        </w:rPr>
      </w:pPr>
    </w:p>
    <w:p w14:paraId="2243447D" w14:textId="7C364898" w:rsidR="006046F8" w:rsidRDefault="00B5479F" w:rsidP="00B5479F">
      <w:pPr>
        <w:pStyle w:val="Heading3"/>
        <w:spacing w:before="0" w:line="240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D3348B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lastRenderedPageBreak/>
        <w:t>Table 1: The BankservAfrica Economic Transaction Index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30"/>
        <w:gridCol w:w="2268"/>
        <w:gridCol w:w="2124"/>
        <w:gridCol w:w="2412"/>
      </w:tblGrid>
      <w:tr w:rsidR="00F272F9" w:rsidRPr="00F272F9" w14:paraId="30542F0A" w14:textId="77777777" w:rsidTr="00F272F9">
        <w:trPr>
          <w:trHeight w:val="111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E5E1F" w14:textId="77777777" w:rsidR="00F272F9" w:rsidRPr="00F272F9" w:rsidRDefault="00F272F9" w:rsidP="0092542E">
            <w:pPr>
              <w:spacing w:after="0" w:line="240" w:lineRule="auto"/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1730" w:type="dxa"/>
            <w:shd w:val="clear" w:color="auto" w:fill="BFD730" w:themeFill="accent3"/>
            <w:vAlign w:val="bottom"/>
            <w:hideMark/>
          </w:tcPr>
          <w:p w14:paraId="2687FA72" w14:textId="5CE11B0B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The BETI Index</w:t>
            </w:r>
          </w:p>
          <w:p w14:paraId="42D7628B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42229415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E3D7974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529D9105" w14:textId="499FB05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8" w:type="dxa"/>
            <w:shd w:val="clear" w:color="auto" w:fill="F58220" w:themeFill="accent1"/>
            <w:vAlign w:val="bottom"/>
            <w:hideMark/>
          </w:tcPr>
          <w:p w14:paraId="54B066C7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The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h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eadline  </w:t>
            </w:r>
          </w:p>
          <w:p w14:paraId="2EEDD2E1" w14:textId="7F17F21E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BETI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 xml:space="preserve">% change </w:t>
            </w:r>
          </w:p>
          <w:p w14:paraId="2C26A591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0126609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1D14AC8" w14:textId="4397BB0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124" w:type="dxa"/>
            <w:shd w:val="clear" w:color="auto" w:fill="BFD730" w:themeFill="accent3"/>
            <w:vAlign w:val="bottom"/>
            <w:hideMark/>
          </w:tcPr>
          <w:p w14:paraId="1FED6541" w14:textId="3BF489A6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BETI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q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uarterly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 xml:space="preserve">% change </w:t>
            </w:r>
          </w:p>
          <w:p w14:paraId="63CE61C6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76828311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552E8597" w14:textId="71521F2A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412" w:type="dxa"/>
            <w:shd w:val="clear" w:color="auto" w:fill="BFD730" w:themeFill="accent3"/>
            <w:vAlign w:val="bottom"/>
            <w:hideMark/>
          </w:tcPr>
          <w:p w14:paraId="37D30023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BETI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 xml:space="preserve">monthly % </w:t>
            </w:r>
          </w:p>
          <w:p w14:paraId="63C18616" w14:textId="34B910C3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>
              <w:rPr>
                <w:rFonts w:eastAsia="Times New Roman" w:cstheme="minorHAnsi"/>
                <w:b/>
                <w:bCs/>
                <w:lang w:eastAsia="en-ZA"/>
              </w:rPr>
              <w:t xml:space="preserve">change </w:t>
            </w:r>
          </w:p>
          <w:p w14:paraId="3AC4DEB5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40EF10B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74C7CEC4" w14:textId="1241DED9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F272F9" w:rsidRPr="00F272F9" w14:paraId="21617817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89D5399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369CDA91" w14:textId="1221629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123,1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3A79B92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3,7%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6AC1DEA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1,5%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2A873DF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0,7%</w:t>
            </w:r>
          </w:p>
        </w:tc>
      </w:tr>
      <w:tr w:rsidR="00F272F9" w:rsidRPr="00F272F9" w14:paraId="694A7694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3348BCC9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087F27DD" w14:textId="50120C5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122,5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11290FA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2,1%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6F49F5E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2,4%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36C356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-0,5%</w:t>
            </w:r>
          </w:p>
        </w:tc>
      </w:tr>
      <w:tr w:rsidR="00F272F9" w:rsidRPr="00F272F9" w14:paraId="06488FDA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8B3FFC1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5C676FD8" w14:textId="0B1A94B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118,6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073A9E6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-0,3%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6EDC266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0,6%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EB9BB0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-3,2%</w:t>
            </w:r>
          </w:p>
        </w:tc>
      </w:tr>
      <w:tr w:rsidR="00F272F9" w:rsidRPr="00F272F9" w14:paraId="3F00EF7B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8C35A4A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696B9648" w14:textId="58F2EDD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102,0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F713A5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-15,6%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15D83B4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-6,2%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2366EF8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-14,0%</w:t>
            </w:r>
          </w:p>
        </w:tc>
      </w:tr>
      <w:tr w:rsidR="00F272F9" w:rsidRPr="00F272F9" w14:paraId="36CAECB2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1F013CF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1234A2AD" w14:textId="33DB91C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98,3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08517C5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-19,4%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391C305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-13,3%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9770A1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-3,7%</w:t>
            </w:r>
          </w:p>
        </w:tc>
      </w:tr>
      <w:tr w:rsidR="00F272F9" w:rsidRPr="00F272F9" w14:paraId="6187E80A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1E7486D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40D23652" w14:textId="27370F9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102,1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B7AAE8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-16,6%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0C86102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-17,0%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E25F72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3,9%</w:t>
            </w:r>
          </w:p>
        </w:tc>
      </w:tr>
      <w:tr w:rsidR="00F272F9" w:rsidRPr="00F272F9" w14:paraId="67C0CB0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35DDA30C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12C4CDEB" w14:textId="335630E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109,6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231C599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-11,0%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11A57F3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-9,7%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150E7C3C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7,4%</w:t>
            </w:r>
          </w:p>
        </w:tc>
      </w:tr>
      <w:tr w:rsidR="00F272F9" w:rsidRPr="00F272F9" w14:paraId="7BB68080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A3AE04E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6FBBF2B7" w14:textId="6BC8A98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115,6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185B434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-5,2%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0030CABF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2,6%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6ADEAD9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5,5%</w:t>
            </w:r>
          </w:p>
        </w:tc>
      </w:tr>
      <w:tr w:rsidR="00F272F9" w:rsidRPr="00F272F9" w14:paraId="564DF94E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36CA676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1A3ACF5E" w14:textId="570AA77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119,3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D31FC19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-0,1%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61A138B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14,0%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109214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3,2%</w:t>
            </w:r>
          </w:p>
        </w:tc>
      </w:tr>
      <w:tr w:rsidR="00F272F9" w:rsidRPr="00F272F9" w14:paraId="4B83CEEE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086209BF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341C8C40" w14:textId="6B09687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121,6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463D3F01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1,9%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36A6D55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15,0%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39534B7D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1,9%</w:t>
            </w:r>
          </w:p>
        </w:tc>
      </w:tr>
      <w:tr w:rsidR="00F272F9" w:rsidRPr="00F272F9" w14:paraId="38EBE16C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AA6561B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7A4214E2" w14:textId="41BCF72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121,8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428227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1,0%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22BE9BD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10,8%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56CC5C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0,2%</w:t>
            </w:r>
          </w:p>
        </w:tc>
      </w:tr>
      <w:tr w:rsidR="00F272F9" w:rsidRPr="00F272F9" w14:paraId="0C03E384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4C33B151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01-Dec-20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76265C65" w14:textId="24C8202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124,3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38B3851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1,7%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5A0529C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6,7%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1321A00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2,1%</w:t>
            </w:r>
          </w:p>
        </w:tc>
      </w:tr>
      <w:tr w:rsidR="00F272F9" w:rsidRPr="00F272F9" w14:paraId="4A4D43F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0C3BE552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70D92E43" w14:textId="5B32B33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121,7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6D0B86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-1,2%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203E146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3,1%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8A202AC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-2,1%</w:t>
            </w:r>
          </w:p>
        </w:tc>
      </w:tr>
      <w:tr w:rsidR="00F272F9" w:rsidRPr="00F272F9" w14:paraId="6E487040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1365A5E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6D357B9F" w14:textId="3175F0E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124,6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37D47ACC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1,7%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6D77BDA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2,2%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25B3657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2,4%</w:t>
            </w:r>
          </w:p>
        </w:tc>
      </w:tr>
      <w:tr w:rsidR="00F272F9" w:rsidRPr="00F272F9" w14:paraId="58A39459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C074846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6E6C9D8A" w14:textId="04CC2ABD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125,6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7E4979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5,9%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779766D2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1,1%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06507BA1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0,8%</w:t>
            </w:r>
          </w:p>
        </w:tc>
      </w:tr>
      <w:tr w:rsidR="00F272F9" w:rsidRPr="00F272F9" w14:paraId="1754A634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67EF167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1EFFB272" w14:textId="661ACDA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129,0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526D717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26,4%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4BA6C8F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3,1%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587839F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2,7%</w:t>
            </w:r>
          </w:p>
        </w:tc>
      </w:tr>
      <w:tr w:rsidR="00F272F9" w:rsidRPr="00F272F9" w14:paraId="1F42A0F9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578DAD4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286FCADD" w14:textId="7EF0FD1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129,2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63C63D9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31,4%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47352092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3,6%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5C2F57A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0,1%</w:t>
            </w:r>
          </w:p>
        </w:tc>
      </w:tr>
      <w:tr w:rsidR="00F272F9" w:rsidRPr="00F272F9" w14:paraId="64BC052B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5A263B3C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07BB5148" w14:textId="56DA22CA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128,7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3829DA8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26,1%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38B1165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4,0%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7CB2719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-0,4%</w:t>
            </w:r>
          </w:p>
        </w:tc>
      </w:tr>
      <w:tr w:rsidR="00F272F9" w:rsidRPr="00F272F9" w14:paraId="3770085D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C1F2AB3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72B5D3F7" w14:textId="7E2DA98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126,1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44919AC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15,0%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20EA8082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1,3%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5F50BD0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-2,0%</w:t>
            </w:r>
          </w:p>
        </w:tc>
      </w:tr>
      <w:tr w:rsidR="00F272F9" w:rsidRPr="00F272F9" w14:paraId="402A127C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5FFD9D51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1F891BD9" w14:textId="59F8A03D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131,2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69FE0B2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13,5%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51FDCCC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0,6%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10A5B55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4,1%</w:t>
            </w:r>
          </w:p>
        </w:tc>
      </w:tr>
      <w:tr w:rsidR="00F272F9" w:rsidRPr="00F272F9" w14:paraId="4AED8A7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913F704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7DF8115E" w14:textId="4B2FF3D9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127,2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30BF36D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6,6%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32A79AF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-0,6%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62F0CCCC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-3,0%</w:t>
            </w:r>
          </w:p>
        </w:tc>
      </w:tr>
      <w:tr w:rsidR="00F272F9" w:rsidRPr="00F272F9" w14:paraId="197B443B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5E7028E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5A59C1F3" w14:textId="73F899C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127,3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4072623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4,7%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7F2FABA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0,5%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62D827C9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0,0%</w:t>
            </w:r>
          </w:p>
        </w:tc>
      </w:tr>
      <w:tr w:rsidR="00F272F9" w:rsidRPr="00F272F9" w14:paraId="5A4F6B53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8F548BA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01-Nov-21</w:t>
            </w:r>
          </w:p>
        </w:tc>
        <w:tc>
          <w:tcPr>
            <w:tcW w:w="1730" w:type="dxa"/>
            <w:shd w:val="clear" w:color="auto" w:fill="BFD730" w:themeFill="accent3"/>
            <w:noWrap/>
            <w:vAlign w:val="bottom"/>
            <w:hideMark/>
          </w:tcPr>
          <w:p w14:paraId="64F3D15F" w14:textId="7D2E2016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125,0</w:t>
            </w:r>
          </w:p>
        </w:tc>
        <w:tc>
          <w:tcPr>
            <w:tcW w:w="2268" w:type="dxa"/>
            <w:shd w:val="clear" w:color="auto" w:fill="F58220" w:themeFill="accent1"/>
            <w:noWrap/>
            <w:vAlign w:val="bottom"/>
            <w:hideMark/>
          </w:tcPr>
          <w:p w14:paraId="78B4267D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2,7%</w:t>
            </w:r>
          </w:p>
        </w:tc>
        <w:tc>
          <w:tcPr>
            <w:tcW w:w="2124" w:type="dxa"/>
            <w:shd w:val="clear" w:color="auto" w:fill="BFD730" w:themeFill="accent3"/>
            <w:noWrap/>
            <w:vAlign w:val="bottom"/>
            <w:hideMark/>
          </w:tcPr>
          <w:p w14:paraId="323588B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-1,7%</w:t>
            </w:r>
          </w:p>
        </w:tc>
        <w:tc>
          <w:tcPr>
            <w:tcW w:w="2412" w:type="dxa"/>
            <w:shd w:val="clear" w:color="auto" w:fill="BFD730" w:themeFill="accent3"/>
            <w:noWrap/>
            <w:vAlign w:val="bottom"/>
            <w:hideMark/>
          </w:tcPr>
          <w:p w14:paraId="4ACA9F5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-1,8%</w:t>
            </w:r>
          </w:p>
        </w:tc>
      </w:tr>
    </w:tbl>
    <w:p w14:paraId="2726A958" w14:textId="1D0086E2" w:rsidR="00E66A09" w:rsidRPr="00965A1B" w:rsidRDefault="003B4137" w:rsidP="00965A1B">
      <w:r>
        <w:rPr>
          <w:i/>
        </w:rPr>
        <w:t xml:space="preserve"> </w:t>
      </w:r>
      <w:r w:rsidR="00E66A09" w:rsidRPr="00476742">
        <w:rPr>
          <w:i/>
        </w:rPr>
        <w:t xml:space="preserve">Source: BankservAfrica and </w:t>
      </w:r>
      <w:r w:rsidR="00E66A09">
        <w:rPr>
          <w:i/>
        </w:rPr>
        <w:t>E</w:t>
      </w:r>
      <w:r w:rsidR="00E66A09" w:rsidRPr="00476742">
        <w:rPr>
          <w:i/>
        </w:rPr>
        <w:t>conomists</w:t>
      </w:r>
      <w:r w:rsidR="00E66A09">
        <w:rPr>
          <w:i/>
        </w:rPr>
        <w:t>.</w:t>
      </w:r>
      <w:r w:rsidR="00E66A09" w:rsidRPr="00476742">
        <w:rPr>
          <w:i/>
        </w:rPr>
        <w:t>co</w:t>
      </w:r>
      <w:r w:rsidR="00E66A09">
        <w:rPr>
          <w:i/>
        </w:rPr>
        <w:t>.</w:t>
      </w:r>
      <w:r w:rsidR="00E66A09" w:rsidRPr="00476742">
        <w:rPr>
          <w:i/>
        </w:rPr>
        <w:t>za</w:t>
      </w:r>
    </w:p>
    <w:p w14:paraId="2B4FB3E7" w14:textId="77777777" w:rsidR="00E66A09" w:rsidRDefault="00E66A09" w:rsidP="007E3BFC">
      <w:pPr>
        <w:spacing w:after="0" w:line="240" w:lineRule="auto"/>
        <w:rPr>
          <w:b/>
        </w:rPr>
      </w:pPr>
    </w:p>
    <w:p w14:paraId="37C37571" w14:textId="77777777" w:rsidR="00F272F9" w:rsidRDefault="00F272F9" w:rsidP="007E3BFC">
      <w:pPr>
        <w:spacing w:after="0" w:line="240" w:lineRule="auto"/>
        <w:rPr>
          <w:b/>
        </w:rPr>
      </w:pPr>
    </w:p>
    <w:p w14:paraId="3FB3F695" w14:textId="77777777" w:rsidR="00F272F9" w:rsidRDefault="00F272F9" w:rsidP="007E3BFC">
      <w:pPr>
        <w:spacing w:after="0" w:line="240" w:lineRule="auto"/>
        <w:rPr>
          <w:b/>
        </w:rPr>
      </w:pPr>
    </w:p>
    <w:p w14:paraId="17AEBC01" w14:textId="77777777" w:rsidR="00F272F9" w:rsidRDefault="00F272F9" w:rsidP="007E3BFC">
      <w:pPr>
        <w:spacing w:after="0" w:line="240" w:lineRule="auto"/>
        <w:rPr>
          <w:b/>
        </w:rPr>
      </w:pPr>
    </w:p>
    <w:p w14:paraId="377B1334" w14:textId="77777777" w:rsidR="00F272F9" w:rsidRDefault="00F272F9" w:rsidP="007E3BFC">
      <w:pPr>
        <w:spacing w:after="0" w:line="240" w:lineRule="auto"/>
        <w:rPr>
          <w:b/>
        </w:rPr>
      </w:pPr>
    </w:p>
    <w:p w14:paraId="1C55CED9" w14:textId="77777777" w:rsidR="00F272F9" w:rsidRDefault="00F272F9" w:rsidP="007E3BFC">
      <w:pPr>
        <w:spacing w:after="0" w:line="240" w:lineRule="auto"/>
        <w:rPr>
          <w:b/>
        </w:rPr>
      </w:pPr>
    </w:p>
    <w:p w14:paraId="7E69DA6A" w14:textId="77777777" w:rsidR="00F272F9" w:rsidRDefault="00F272F9" w:rsidP="007E3BFC">
      <w:pPr>
        <w:spacing w:after="0" w:line="240" w:lineRule="auto"/>
        <w:rPr>
          <w:b/>
        </w:rPr>
      </w:pPr>
    </w:p>
    <w:p w14:paraId="12147DDA" w14:textId="1DE3D62C" w:rsidR="00F272F9" w:rsidRDefault="007E3BFC" w:rsidP="007E3BFC">
      <w:pPr>
        <w:spacing w:after="0" w:line="240" w:lineRule="auto"/>
        <w:rPr>
          <w:b/>
        </w:rPr>
      </w:pPr>
      <w:r w:rsidRPr="002E23DD">
        <w:rPr>
          <w:b/>
        </w:rPr>
        <w:t xml:space="preserve">Table 2: The </w:t>
      </w:r>
      <w:r>
        <w:rPr>
          <w:b/>
        </w:rPr>
        <w:t xml:space="preserve">volume and average value of transactions and the standardised BETI in nominal terms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94"/>
        <w:gridCol w:w="1985"/>
        <w:gridCol w:w="2090"/>
        <w:gridCol w:w="2299"/>
      </w:tblGrid>
      <w:tr w:rsidR="00F272F9" w:rsidRPr="00065BAA" w14:paraId="1F5D56DF" w14:textId="77777777" w:rsidTr="00F272F9">
        <w:trPr>
          <w:trHeight w:val="111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A0443" w14:textId="77777777" w:rsidR="00F272F9" w:rsidRPr="00F272F9" w:rsidRDefault="00F272F9" w:rsidP="0092542E">
            <w:pPr>
              <w:spacing w:after="0" w:line="240" w:lineRule="auto"/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294" w:type="dxa"/>
            <w:shd w:val="clear" w:color="auto" w:fill="F58220" w:themeFill="accent1"/>
            <w:vAlign w:val="bottom"/>
            <w:hideMark/>
          </w:tcPr>
          <w:p w14:paraId="13FAB5F2" w14:textId="7AA5A33C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Nominal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s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>tandardi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s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ed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alue of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>ransactions</w:t>
            </w:r>
          </w:p>
          <w:p w14:paraId="74EF88AF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11AFB586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37723AA8" w14:textId="1422AF6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0" w:type="auto"/>
            <w:shd w:val="clear" w:color="auto" w:fill="BFD730" w:themeFill="accent3"/>
            <w:vAlign w:val="bottom"/>
            <w:hideMark/>
          </w:tcPr>
          <w:p w14:paraId="798F5D38" w14:textId="69080866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Number of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>ransactions</w:t>
            </w:r>
          </w:p>
          <w:p w14:paraId="67A84013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48F2BCE2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34412157" w14:textId="0BF8201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0" w:type="auto"/>
            <w:shd w:val="clear" w:color="auto" w:fill="BFD730" w:themeFill="accent3"/>
            <w:vAlign w:val="bottom"/>
            <w:hideMark/>
          </w:tcPr>
          <w:p w14:paraId="2C9D84BB" w14:textId="2F547825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>
              <w:rPr>
                <w:rFonts w:eastAsia="Times New Roman" w:cstheme="minorHAnsi"/>
                <w:b/>
                <w:bCs/>
                <w:lang w:eastAsia="en-ZA"/>
              </w:rPr>
              <w:t>A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verage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ransaction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>alue</w:t>
            </w:r>
          </w:p>
          <w:p w14:paraId="241B15B7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5372BBD3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41A8C612" w14:textId="31F9B3C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0" w:type="auto"/>
            <w:shd w:val="clear" w:color="auto" w:fill="BFD730" w:themeFill="accent3"/>
            <w:vAlign w:val="bottom"/>
            <w:hideMark/>
          </w:tcPr>
          <w:p w14:paraId="516947E3" w14:textId="352AF8D1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Change in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t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 xml:space="preserve">ransaction </w:t>
            </w:r>
            <w:r>
              <w:rPr>
                <w:rFonts w:eastAsia="Times New Roman" w:cstheme="minorHAnsi"/>
                <w:b/>
                <w:bCs/>
                <w:lang w:eastAsia="en-ZA"/>
              </w:rPr>
              <w:t>v</w:t>
            </w:r>
            <w:r w:rsidRPr="00F272F9">
              <w:rPr>
                <w:rFonts w:eastAsia="Times New Roman" w:cstheme="minorHAnsi"/>
                <w:b/>
                <w:bCs/>
                <w:lang w:eastAsia="en-ZA"/>
              </w:rPr>
              <w:t>olume</w:t>
            </w:r>
          </w:p>
          <w:p w14:paraId="7402FC0E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D2FB222" w14:textId="77777777" w:rsid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  <w:p w14:paraId="02C3749D" w14:textId="4EF7A2D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F272F9" w:rsidRPr="00065BAA" w14:paraId="7F686990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5ADA6674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07995EE3" w14:textId="09697C7F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827 069 468 236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1D9EFC7" w14:textId="76DF4045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98 568 174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0D05971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8339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4042E1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3,2%</w:t>
            </w:r>
          </w:p>
        </w:tc>
      </w:tr>
      <w:tr w:rsidR="00F272F9" w:rsidRPr="00065BAA" w14:paraId="155ABBD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3A6B145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0CEB9CEE" w14:textId="4E75A14D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921 749 299 725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5F0096A" w14:textId="2103F37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101 662 462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4A5EEC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8522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CC5A51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4,9%</w:t>
            </w:r>
          </w:p>
        </w:tc>
      </w:tr>
      <w:tr w:rsidR="00F272F9" w:rsidRPr="00065BAA" w14:paraId="30871789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54E6180D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A3593DA" w14:textId="3A9B3CCA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891 197 747 730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475BF9B" w14:textId="4034E1A9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103 280 758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44453A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8822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C493BC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3,3%</w:t>
            </w:r>
          </w:p>
        </w:tc>
      </w:tr>
      <w:tr w:rsidR="00F272F9" w:rsidRPr="00065BAA" w14:paraId="4BD64727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499EBF3B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6A1B19D1" w14:textId="740D5F6F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679 399 945 727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CBA4988" w14:textId="3737D8F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90 027 122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1A3C1BF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6960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24C7FF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-12,9%</w:t>
            </w:r>
          </w:p>
        </w:tc>
      </w:tr>
      <w:tr w:rsidR="00F272F9" w:rsidRPr="00065BAA" w14:paraId="666A756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76748462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6F0793B1" w14:textId="07D00E8D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703 813 457 711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0B9E351" w14:textId="2A27ABE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92 353 231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652513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7348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F01E2E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-9,1%</w:t>
            </w:r>
          </w:p>
        </w:tc>
      </w:tr>
      <w:tr w:rsidR="00F272F9" w:rsidRPr="00065BAA" w14:paraId="57D209AD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D280209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22E2DD87" w14:textId="521C20F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795 028 150 576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45937BE" w14:textId="1D423C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99 747 038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DBC5A9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7821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DEC930C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6,5%</w:t>
            </w:r>
          </w:p>
        </w:tc>
      </w:tr>
      <w:tr w:rsidR="00F272F9" w:rsidRPr="00065BAA" w14:paraId="3F05E4DC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FCA1547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769F200D" w14:textId="220FA62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842 860 988 641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19D9C11" w14:textId="7026430F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107 166 184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6791012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8258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D6A387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2,4%</w:t>
            </w:r>
          </w:p>
        </w:tc>
      </w:tr>
      <w:tr w:rsidR="00F272F9" w:rsidRPr="00065BAA" w14:paraId="0D572233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0299068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lastRenderedPageBreak/>
              <w:t>01-Aug-20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3595C05F" w14:textId="7C66239A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894 409 284 562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D01C724" w14:textId="03E91A1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103 606 195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841869F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8388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4D653B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-0,7%</w:t>
            </w:r>
          </w:p>
        </w:tc>
      </w:tr>
      <w:tr w:rsidR="00F272F9" w:rsidRPr="00065BAA" w14:paraId="735C4A1C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2C7BC44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238E7052" w14:textId="4ECC2064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931 179 397 577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A77B7AE" w14:textId="0B0F3C4F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105 595 111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DCE696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8653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2AE4A12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5,9%</w:t>
            </w:r>
          </w:p>
        </w:tc>
      </w:tr>
      <w:tr w:rsidR="00F272F9" w:rsidRPr="00065BAA" w14:paraId="7435729C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36940F82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6923B807" w14:textId="4B42BC6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948 772 152 278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A57E187" w14:textId="71D0AE0D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113 464 522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3873AA9F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8549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865608A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11,7%</w:t>
            </w:r>
          </w:p>
        </w:tc>
      </w:tr>
      <w:tr w:rsidR="00F272F9" w:rsidRPr="00065BAA" w14:paraId="1F64157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417ABAC4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C5BC0DB" w14:textId="67B3540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973 059 693 766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7024843" w14:textId="6AE94966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105 494 728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D9AD66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9051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381F2F3D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0,7%</w:t>
            </w:r>
          </w:p>
        </w:tc>
      </w:tr>
      <w:tr w:rsidR="00F272F9" w:rsidRPr="00065BAA" w14:paraId="3845BA84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5D9976E9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01-Dec-20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6373B750" w14:textId="47B8E8F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1 039 056 126 408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94C5CC4" w14:textId="3A176EF5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117 705 373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318FA9D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8773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F73606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13,0%</w:t>
            </w:r>
          </w:p>
        </w:tc>
      </w:tr>
      <w:tr w:rsidR="00F272F9" w:rsidRPr="00065BAA" w14:paraId="62158E4F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61119DD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01-Jan-21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391A312A" w14:textId="4EA6269E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830 431 229 519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3CDCF817" w14:textId="2B6A8E5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99 046 275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4267069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8084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1B32EC1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0,5%</w:t>
            </w:r>
          </w:p>
        </w:tc>
      </w:tr>
      <w:tr w:rsidR="00F272F9" w:rsidRPr="00065BAA" w14:paraId="4A215336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700151A0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01-Feb-21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7DA55AA9" w14:textId="120F9D4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985 568 635 898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B940931" w14:textId="2A157832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105 369 295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9318A2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8671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C8CA1A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3,6%</w:t>
            </w:r>
          </w:p>
        </w:tc>
      </w:tr>
      <w:tr w:rsidR="00F272F9" w:rsidRPr="00065BAA" w14:paraId="4EEA8C35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7B822185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01-Mar-21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4A4CE287" w14:textId="5FE64B36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1 016 197 489 145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029B2E96" w14:textId="54E07C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121 094 342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656E64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8603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ECD8EC3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17,2%</w:t>
            </w:r>
          </w:p>
        </w:tc>
      </w:tr>
      <w:tr w:rsidR="00F272F9" w:rsidRPr="00065BAA" w14:paraId="2166866B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7119E08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01-Apr-21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9E8450B" w14:textId="6A71CB6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1 034 989 208 807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EAD69F2" w14:textId="0F5C7168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114 992 885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DC6568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8301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CF295B8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27,7%</w:t>
            </w:r>
          </w:p>
        </w:tc>
      </w:tr>
      <w:tr w:rsidR="00F272F9" w:rsidRPr="00065BAA" w14:paraId="2F033F5B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753F70CA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01-May-21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DD6DEE2" w14:textId="4745DBDA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999 971 999 135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7315459" w14:textId="2B25203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114 860 839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A7DC8C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8652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68C4A17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24,4%</w:t>
            </w:r>
          </w:p>
        </w:tc>
      </w:tr>
      <w:tr w:rsidR="00F272F9" w:rsidRPr="00065BAA" w14:paraId="4A350E80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2AA24839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01-Jun-21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2EB97518" w14:textId="238B5EE5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1 000 598 759 677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BCDF103" w14:textId="659CE8AB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115 994 019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6A3CB05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8464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4B04ADF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16,3%</w:t>
            </w:r>
          </w:p>
        </w:tc>
      </w:tr>
      <w:tr w:rsidR="00F272F9" w:rsidRPr="00065BAA" w14:paraId="407F0156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707A14E5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01-Jul-21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6809193" w14:textId="69EB9A60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971 405 321 598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D5D7BF5" w14:textId="03E18345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122 534 840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66951C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8083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172143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14,3%</w:t>
            </w:r>
          </w:p>
        </w:tc>
      </w:tr>
      <w:tr w:rsidR="00F272F9" w:rsidRPr="00065BAA" w14:paraId="2B331ED7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3631B47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01-Aug-21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6C1A673B" w14:textId="26F689D2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1 079 970 334 333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BF7269D" w14:textId="5FB222CC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139 115 440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3912954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7738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52EB629E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34,3%</w:t>
            </w:r>
          </w:p>
        </w:tc>
      </w:tr>
      <w:tr w:rsidR="00F272F9" w:rsidRPr="00065BAA" w14:paraId="6CEEB221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6332F6F8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01-Sep-21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35397245" w14:textId="724270C1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1 016 856 555 770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7E1834D" w14:textId="02BD3DA1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122 463 947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217710B1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8379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6FC8298B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16,0%</w:t>
            </w:r>
          </w:p>
        </w:tc>
      </w:tr>
      <w:tr w:rsidR="00F272F9" w:rsidRPr="00065BAA" w14:paraId="6C44082D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1C3486EA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01-Oct-21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26287A47" w14:textId="4D62EE56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1 036 674 654 205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9E7C344" w14:textId="25C04872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126 082 582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B3B00DD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8171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319CED30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11,1%</w:t>
            </w:r>
          </w:p>
        </w:tc>
      </w:tr>
      <w:tr w:rsidR="00F272F9" w:rsidRPr="00065BAA" w14:paraId="4412A0A0" w14:textId="77777777" w:rsidTr="00F272F9">
        <w:trPr>
          <w:trHeight w:val="312"/>
        </w:trPr>
        <w:tc>
          <w:tcPr>
            <w:tcW w:w="1418" w:type="dxa"/>
            <w:shd w:val="clear" w:color="auto" w:fill="auto"/>
            <w:vAlign w:val="bottom"/>
            <w:hideMark/>
          </w:tcPr>
          <w:p w14:paraId="08FA99F7" w14:textId="77777777" w:rsidR="00F272F9" w:rsidRPr="00F272F9" w:rsidRDefault="00F272F9" w:rsidP="00F272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color w:val="000000"/>
                <w:lang w:eastAsia="en-ZA"/>
              </w:rPr>
              <w:t>01-Nov-21</w:t>
            </w:r>
          </w:p>
        </w:tc>
        <w:tc>
          <w:tcPr>
            <w:tcW w:w="2294" w:type="dxa"/>
            <w:shd w:val="clear" w:color="auto" w:fill="F58220" w:themeFill="accent1"/>
            <w:noWrap/>
            <w:vAlign w:val="bottom"/>
            <w:hideMark/>
          </w:tcPr>
          <w:p w14:paraId="10F156B3" w14:textId="369C954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1 061 313 875 251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1597CCD3" w14:textId="15DCD6A3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125 738 825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7B996C2D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8282</w:t>
            </w:r>
          </w:p>
        </w:tc>
        <w:tc>
          <w:tcPr>
            <w:tcW w:w="0" w:type="auto"/>
            <w:shd w:val="clear" w:color="auto" w:fill="BFD730" w:themeFill="accent3"/>
            <w:noWrap/>
            <w:vAlign w:val="bottom"/>
            <w:hideMark/>
          </w:tcPr>
          <w:p w14:paraId="47D7FD06" w14:textId="77777777" w:rsidR="00F272F9" w:rsidRPr="00F272F9" w:rsidRDefault="00F272F9" w:rsidP="00F27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F272F9">
              <w:rPr>
                <w:rFonts w:eastAsia="Times New Roman" w:cstheme="minorHAnsi"/>
                <w:b/>
                <w:bCs/>
                <w:lang w:eastAsia="en-ZA"/>
              </w:rPr>
              <w:t>19,2%</w:t>
            </w:r>
          </w:p>
        </w:tc>
      </w:tr>
    </w:tbl>
    <w:p w14:paraId="260F7E0F" w14:textId="6520EF7C" w:rsidR="00E66A09" w:rsidRDefault="00E66A09" w:rsidP="00E66A09">
      <w:r w:rsidRPr="00476742">
        <w:rPr>
          <w:i/>
        </w:rPr>
        <w:t xml:space="preserve">Source: BankservAfrica and </w:t>
      </w:r>
      <w:r>
        <w:rPr>
          <w:i/>
        </w:rPr>
        <w:t>E</w:t>
      </w:r>
      <w:r w:rsidRPr="00476742">
        <w:rPr>
          <w:i/>
        </w:rPr>
        <w:t>conomists</w:t>
      </w:r>
      <w:r>
        <w:rPr>
          <w:i/>
        </w:rPr>
        <w:t>.</w:t>
      </w:r>
      <w:r w:rsidRPr="00476742">
        <w:rPr>
          <w:i/>
        </w:rPr>
        <w:t>co</w:t>
      </w:r>
      <w:r>
        <w:rPr>
          <w:i/>
        </w:rPr>
        <w:t>.</w:t>
      </w:r>
      <w:r w:rsidRPr="00476742">
        <w:rPr>
          <w:i/>
        </w:rPr>
        <w:t>za</w:t>
      </w:r>
      <w:bookmarkEnd w:id="1"/>
      <w:bookmarkEnd w:id="2"/>
    </w:p>
    <w:sectPr w:rsidR="00E66A09" w:rsidSect="003B201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95615"/>
    <w:multiLevelType w:val="hybridMultilevel"/>
    <w:tmpl w:val="6434A2E6"/>
    <w:lvl w:ilvl="0" w:tplc="3432DC5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B2865B3"/>
    <w:multiLevelType w:val="hybridMultilevel"/>
    <w:tmpl w:val="B2D4E3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141AC"/>
    <w:multiLevelType w:val="hybridMultilevel"/>
    <w:tmpl w:val="3D00B4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tDAwNjAzMzUyNjJT0lEKTi0uzszPAykwqgUAR8K5PiwAAAA="/>
  </w:docVars>
  <w:rsids>
    <w:rsidRoot w:val="005E72DA"/>
    <w:rsid w:val="000005E1"/>
    <w:rsid w:val="0000273D"/>
    <w:rsid w:val="000130F7"/>
    <w:rsid w:val="00017142"/>
    <w:rsid w:val="00023CF6"/>
    <w:rsid w:val="00026E87"/>
    <w:rsid w:val="00031F6D"/>
    <w:rsid w:val="00032D81"/>
    <w:rsid w:val="000356A7"/>
    <w:rsid w:val="000401E9"/>
    <w:rsid w:val="000403DF"/>
    <w:rsid w:val="000479E4"/>
    <w:rsid w:val="000510F7"/>
    <w:rsid w:val="000535A5"/>
    <w:rsid w:val="000545B7"/>
    <w:rsid w:val="000602F1"/>
    <w:rsid w:val="000617AE"/>
    <w:rsid w:val="000619FC"/>
    <w:rsid w:val="000668FD"/>
    <w:rsid w:val="00072509"/>
    <w:rsid w:val="0007493A"/>
    <w:rsid w:val="00075776"/>
    <w:rsid w:val="00081495"/>
    <w:rsid w:val="00085CF4"/>
    <w:rsid w:val="00091552"/>
    <w:rsid w:val="000923BF"/>
    <w:rsid w:val="00092BBE"/>
    <w:rsid w:val="00094911"/>
    <w:rsid w:val="00094A3A"/>
    <w:rsid w:val="00095137"/>
    <w:rsid w:val="000A085F"/>
    <w:rsid w:val="000B14F7"/>
    <w:rsid w:val="000B1B20"/>
    <w:rsid w:val="000B1F49"/>
    <w:rsid w:val="000B3598"/>
    <w:rsid w:val="000B4B3B"/>
    <w:rsid w:val="000C1FEA"/>
    <w:rsid w:val="000C2A99"/>
    <w:rsid w:val="000C5438"/>
    <w:rsid w:val="000D2C90"/>
    <w:rsid w:val="000D3370"/>
    <w:rsid w:val="000D5D2E"/>
    <w:rsid w:val="000D5E38"/>
    <w:rsid w:val="000D66E3"/>
    <w:rsid w:val="000D6C47"/>
    <w:rsid w:val="000E428E"/>
    <w:rsid w:val="000E6D56"/>
    <w:rsid w:val="000E6D71"/>
    <w:rsid w:val="000F157D"/>
    <w:rsid w:val="000F2782"/>
    <w:rsid w:val="000F78D7"/>
    <w:rsid w:val="001022E1"/>
    <w:rsid w:val="00102A28"/>
    <w:rsid w:val="00103F26"/>
    <w:rsid w:val="001046A1"/>
    <w:rsid w:val="00104EC5"/>
    <w:rsid w:val="00105E65"/>
    <w:rsid w:val="00111F16"/>
    <w:rsid w:val="00112E55"/>
    <w:rsid w:val="0011486A"/>
    <w:rsid w:val="001152B6"/>
    <w:rsid w:val="001166F3"/>
    <w:rsid w:val="001171AD"/>
    <w:rsid w:val="00133663"/>
    <w:rsid w:val="00134125"/>
    <w:rsid w:val="00134140"/>
    <w:rsid w:val="00141FC6"/>
    <w:rsid w:val="001460D5"/>
    <w:rsid w:val="00155485"/>
    <w:rsid w:val="00157AE2"/>
    <w:rsid w:val="0016746E"/>
    <w:rsid w:val="00170E64"/>
    <w:rsid w:val="00173F66"/>
    <w:rsid w:val="00174E2A"/>
    <w:rsid w:val="001837FA"/>
    <w:rsid w:val="00185051"/>
    <w:rsid w:val="00185980"/>
    <w:rsid w:val="00191B8B"/>
    <w:rsid w:val="00195130"/>
    <w:rsid w:val="001963A7"/>
    <w:rsid w:val="001A04DE"/>
    <w:rsid w:val="001A326C"/>
    <w:rsid w:val="001A5407"/>
    <w:rsid w:val="001A7945"/>
    <w:rsid w:val="001B5571"/>
    <w:rsid w:val="001B62B1"/>
    <w:rsid w:val="001C30C0"/>
    <w:rsid w:val="001D0DAA"/>
    <w:rsid w:val="001D3F1C"/>
    <w:rsid w:val="001E1619"/>
    <w:rsid w:val="001E2F39"/>
    <w:rsid w:val="001E3E12"/>
    <w:rsid w:val="001E660D"/>
    <w:rsid w:val="001E66A0"/>
    <w:rsid w:val="001F4A84"/>
    <w:rsid w:val="001F4AB4"/>
    <w:rsid w:val="001F72AD"/>
    <w:rsid w:val="00203E02"/>
    <w:rsid w:val="00204034"/>
    <w:rsid w:val="0021154F"/>
    <w:rsid w:val="002203BB"/>
    <w:rsid w:val="0022703A"/>
    <w:rsid w:val="0022772A"/>
    <w:rsid w:val="0023028B"/>
    <w:rsid w:val="00241E2E"/>
    <w:rsid w:val="002423FD"/>
    <w:rsid w:val="00243F3C"/>
    <w:rsid w:val="002507F6"/>
    <w:rsid w:val="00251AE5"/>
    <w:rsid w:val="00251ECC"/>
    <w:rsid w:val="002526BB"/>
    <w:rsid w:val="00254D7F"/>
    <w:rsid w:val="002560EE"/>
    <w:rsid w:val="0026023A"/>
    <w:rsid w:val="00263C41"/>
    <w:rsid w:val="00275DA7"/>
    <w:rsid w:val="00275DBA"/>
    <w:rsid w:val="00276121"/>
    <w:rsid w:val="00281B22"/>
    <w:rsid w:val="00282600"/>
    <w:rsid w:val="00287C16"/>
    <w:rsid w:val="0029034B"/>
    <w:rsid w:val="00290E03"/>
    <w:rsid w:val="00292818"/>
    <w:rsid w:val="00292A5A"/>
    <w:rsid w:val="00293520"/>
    <w:rsid w:val="002944E2"/>
    <w:rsid w:val="00295532"/>
    <w:rsid w:val="00296889"/>
    <w:rsid w:val="0029708B"/>
    <w:rsid w:val="002A0259"/>
    <w:rsid w:val="002A08FA"/>
    <w:rsid w:val="002A279A"/>
    <w:rsid w:val="002A4DB8"/>
    <w:rsid w:val="002A5732"/>
    <w:rsid w:val="002A5E71"/>
    <w:rsid w:val="002B026B"/>
    <w:rsid w:val="002B4210"/>
    <w:rsid w:val="002B5AD3"/>
    <w:rsid w:val="002B6DB8"/>
    <w:rsid w:val="002C49F6"/>
    <w:rsid w:val="002C645E"/>
    <w:rsid w:val="002D6714"/>
    <w:rsid w:val="002D6E28"/>
    <w:rsid w:val="002D7B12"/>
    <w:rsid w:val="002E044B"/>
    <w:rsid w:val="002E23DD"/>
    <w:rsid w:val="002E3176"/>
    <w:rsid w:val="002E4A2A"/>
    <w:rsid w:val="002E785D"/>
    <w:rsid w:val="002F1AB5"/>
    <w:rsid w:val="002F3453"/>
    <w:rsid w:val="002F3873"/>
    <w:rsid w:val="002F4E21"/>
    <w:rsid w:val="002F7B2B"/>
    <w:rsid w:val="00300391"/>
    <w:rsid w:val="00301E4C"/>
    <w:rsid w:val="0030379C"/>
    <w:rsid w:val="00304D9E"/>
    <w:rsid w:val="00311BEC"/>
    <w:rsid w:val="00311D26"/>
    <w:rsid w:val="0031392E"/>
    <w:rsid w:val="00314603"/>
    <w:rsid w:val="00314AE2"/>
    <w:rsid w:val="003153AA"/>
    <w:rsid w:val="00315C65"/>
    <w:rsid w:val="0031689D"/>
    <w:rsid w:val="003200AA"/>
    <w:rsid w:val="00320C4A"/>
    <w:rsid w:val="0032237C"/>
    <w:rsid w:val="0032267E"/>
    <w:rsid w:val="00327375"/>
    <w:rsid w:val="00327A4B"/>
    <w:rsid w:val="00332EB6"/>
    <w:rsid w:val="00334FB7"/>
    <w:rsid w:val="00335501"/>
    <w:rsid w:val="00335884"/>
    <w:rsid w:val="00336955"/>
    <w:rsid w:val="0034302E"/>
    <w:rsid w:val="00344273"/>
    <w:rsid w:val="00344A7A"/>
    <w:rsid w:val="00344B51"/>
    <w:rsid w:val="00356CDD"/>
    <w:rsid w:val="00356F59"/>
    <w:rsid w:val="0036134E"/>
    <w:rsid w:val="0036266E"/>
    <w:rsid w:val="00362F60"/>
    <w:rsid w:val="003637FC"/>
    <w:rsid w:val="00363B1C"/>
    <w:rsid w:val="00363D89"/>
    <w:rsid w:val="00366471"/>
    <w:rsid w:val="00370548"/>
    <w:rsid w:val="003714F5"/>
    <w:rsid w:val="0037367F"/>
    <w:rsid w:val="00374129"/>
    <w:rsid w:val="003820C2"/>
    <w:rsid w:val="00382D26"/>
    <w:rsid w:val="00385D81"/>
    <w:rsid w:val="003921F5"/>
    <w:rsid w:val="003923B9"/>
    <w:rsid w:val="00393AFF"/>
    <w:rsid w:val="003A08CD"/>
    <w:rsid w:val="003A0D5C"/>
    <w:rsid w:val="003A1D15"/>
    <w:rsid w:val="003A5987"/>
    <w:rsid w:val="003A678B"/>
    <w:rsid w:val="003B172E"/>
    <w:rsid w:val="003B201F"/>
    <w:rsid w:val="003B2962"/>
    <w:rsid w:val="003B2ACF"/>
    <w:rsid w:val="003B4137"/>
    <w:rsid w:val="003B50DC"/>
    <w:rsid w:val="003B7FBB"/>
    <w:rsid w:val="003C4D9B"/>
    <w:rsid w:val="003C7FBD"/>
    <w:rsid w:val="003D3266"/>
    <w:rsid w:val="003D7AE4"/>
    <w:rsid w:val="003E37EF"/>
    <w:rsid w:val="003E69D6"/>
    <w:rsid w:val="003F25E6"/>
    <w:rsid w:val="003F33B3"/>
    <w:rsid w:val="003F5D6B"/>
    <w:rsid w:val="00403678"/>
    <w:rsid w:val="004055C8"/>
    <w:rsid w:val="00406130"/>
    <w:rsid w:val="004066EE"/>
    <w:rsid w:val="0040692C"/>
    <w:rsid w:val="00412047"/>
    <w:rsid w:val="00413C32"/>
    <w:rsid w:val="004200AB"/>
    <w:rsid w:val="00420687"/>
    <w:rsid w:val="004209BB"/>
    <w:rsid w:val="00420F3A"/>
    <w:rsid w:val="0042104D"/>
    <w:rsid w:val="00424D84"/>
    <w:rsid w:val="00432212"/>
    <w:rsid w:val="004407FB"/>
    <w:rsid w:val="00441BFA"/>
    <w:rsid w:val="00441F8A"/>
    <w:rsid w:val="0044200B"/>
    <w:rsid w:val="004468C8"/>
    <w:rsid w:val="00446948"/>
    <w:rsid w:val="00447108"/>
    <w:rsid w:val="004517FC"/>
    <w:rsid w:val="004519DE"/>
    <w:rsid w:val="0045201B"/>
    <w:rsid w:val="00455B48"/>
    <w:rsid w:val="004567F8"/>
    <w:rsid w:val="00457356"/>
    <w:rsid w:val="00457403"/>
    <w:rsid w:val="00460C33"/>
    <w:rsid w:val="0046238F"/>
    <w:rsid w:val="004626ED"/>
    <w:rsid w:val="00466051"/>
    <w:rsid w:val="004722FE"/>
    <w:rsid w:val="0047376D"/>
    <w:rsid w:val="00476742"/>
    <w:rsid w:val="00476FC6"/>
    <w:rsid w:val="00481137"/>
    <w:rsid w:val="004829E6"/>
    <w:rsid w:val="00482CB8"/>
    <w:rsid w:val="00487B9F"/>
    <w:rsid w:val="00487F16"/>
    <w:rsid w:val="0049198D"/>
    <w:rsid w:val="004926E1"/>
    <w:rsid w:val="00495304"/>
    <w:rsid w:val="004A4E9F"/>
    <w:rsid w:val="004B0289"/>
    <w:rsid w:val="004B03A7"/>
    <w:rsid w:val="004B2F37"/>
    <w:rsid w:val="004B507F"/>
    <w:rsid w:val="004B74FE"/>
    <w:rsid w:val="004C0442"/>
    <w:rsid w:val="004C2698"/>
    <w:rsid w:val="004C3A92"/>
    <w:rsid w:val="004C7822"/>
    <w:rsid w:val="004D6249"/>
    <w:rsid w:val="004E0772"/>
    <w:rsid w:val="004E3106"/>
    <w:rsid w:val="004E56A8"/>
    <w:rsid w:val="004F10E8"/>
    <w:rsid w:val="004F4C37"/>
    <w:rsid w:val="004F6F2C"/>
    <w:rsid w:val="004F70FA"/>
    <w:rsid w:val="004F727C"/>
    <w:rsid w:val="00502020"/>
    <w:rsid w:val="00502FF1"/>
    <w:rsid w:val="00503FEF"/>
    <w:rsid w:val="00506D2B"/>
    <w:rsid w:val="0051107D"/>
    <w:rsid w:val="00514BD2"/>
    <w:rsid w:val="00516F29"/>
    <w:rsid w:val="005218D6"/>
    <w:rsid w:val="00525BA3"/>
    <w:rsid w:val="0053249B"/>
    <w:rsid w:val="00534756"/>
    <w:rsid w:val="0053484A"/>
    <w:rsid w:val="0053574E"/>
    <w:rsid w:val="00536244"/>
    <w:rsid w:val="0054199F"/>
    <w:rsid w:val="00541A76"/>
    <w:rsid w:val="005465FD"/>
    <w:rsid w:val="005549B4"/>
    <w:rsid w:val="00561A35"/>
    <w:rsid w:val="00570EDF"/>
    <w:rsid w:val="00575A0D"/>
    <w:rsid w:val="00575AA9"/>
    <w:rsid w:val="00582176"/>
    <w:rsid w:val="00584B72"/>
    <w:rsid w:val="00596283"/>
    <w:rsid w:val="005A46DA"/>
    <w:rsid w:val="005A48EB"/>
    <w:rsid w:val="005A4CF7"/>
    <w:rsid w:val="005B1428"/>
    <w:rsid w:val="005B2706"/>
    <w:rsid w:val="005B5809"/>
    <w:rsid w:val="005B6C89"/>
    <w:rsid w:val="005C1F00"/>
    <w:rsid w:val="005C30E8"/>
    <w:rsid w:val="005C3175"/>
    <w:rsid w:val="005D1123"/>
    <w:rsid w:val="005D55BC"/>
    <w:rsid w:val="005D642E"/>
    <w:rsid w:val="005D6A50"/>
    <w:rsid w:val="005D6B46"/>
    <w:rsid w:val="005E654B"/>
    <w:rsid w:val="005E6DDA"/>
    <w:rsid w:val="005E72DA"/>
    <w:rsid w:val="005F07B3"/>
    <w:rsid w:val="00603B1D"/>
    <w:rsid w:val="006046F8"/>
    <w:rsid w:val="00606969"/>
    <w:rsid w:val="006112CF"/>
    <w:rsid w:val="00612BC8"/>
    <w:rsid w:val="00614B6A"/>
    <w:rsid w:val="00627321"/>
    <w:rsid w:val="00631EC6"/>
    <w:rsid w:val="00634479"/>
    <w:rsid w:val="006415C2"/>
    <w:rsid w:val="00641AEA"/>
    <w:rsid w:val="006551F3"/>
    <w:rsid w:val="00655974"/>
    <w:rsid w:val="00655BF3"/>
    <w:rsid w:val="00687256"/>
    <w:rsid w:val="0069223E"/>
    <w:rsid w:val="0069330C"/>
    <w:rsid w:val="0069402F"/>
    <w:rsid w:val="006A3147"/>
    <w:rsid w:val="006A3417"/>
    <w:rsid w:val="006B6AC3"/>
    <w:rsid w:val="006B7307"/>
    <w:rsid w:val="006C2D01"/>
    <w:rsid w:val="006C77D0"/>
    <w:rsid w:val="006D2E28"/>
    <w:rsid w:val="006E0180"/>
    <w:rsid w:val="006E46B1"/>
    <w:rsid w:val="006E5960"/>
    <w:rsid w:val="006E7F27"/>
    <w:rsid w:val="006F7F0B"/>
    <w:rsid w:val="007013C6"/>
    <w:rsid w:val="007060BD"/>
    <w:rsid w:val="00706815"/>
    <w:rsid w:val="00713AF1"/>
    <w:rsid w:val="00715CBE"/>
    <w:rsid w:val="00715FC3"/>
    <w:rsid w:val="00723702"/>
    <w:rsid w:val="007257E7"/>
    <w:rsid w:val="007262B4"/>
    <w:rsid w:val="00731B35"/>
    <w:rsid w:val="0073230A"/>
    <w:rsid w:val="007340CE"/>
    <w:rsid w:val="007342AC"/>
    <w:rsid w:val="00741E0F"/>
    <w:rsid w:val="00745651"/>
    <w:rsid w:val="0074663C"/>
    <w:rsid w:val="00751411"/>
    <w:rsid w:val="007528E2"/>
    <w:rsid w:val="00760A68"/>
    <w:rsid w:val="00761CA5"/>
    <w:rsid w:val="0076218A"/>
    <w:rsid w:val="007650BF"/>
    <w:rsid w:val="00771E42"/>
    <w:rsid w:val="00777FD6"/>
    <w:rsid w:val="00781B79"/>
    <w:rsid w:val="0078217A"/>
    <w:rsid w:val="00785619"/>
    <w:rsid w:val="00785787"/>
    <w:rsid w:val="007929DF"/>
    <w:rsid w:val="007A02B4"/>
    <w:rsid w:val="007A469A"/>
    <w:rsid w:val="007A7A8D"/>
    <w:rsid w:val="007B176B"/>
    <w:rsid w:val="007B5453"/>
    <w:rsid w:val="007C07D1"/>
    <w:rsid w:val="007D5BC1"/>
    <w:rsid w:val="007E20A0"/>
    <w:rsid w:val="007E2EAE"/>
    <w:rsid w:val="007E309B"/>
    <w:rsid w:val="007E3BFC"/>
    <w:rsid w:val="007F172C"/>
    <w:rsid w:val="0080600C"/>
    <w:rsid w:val="008061FF"/>
    <w:rsid w:val="00807F51"/>
    <w:rsid w:val="00807FD4"/>
    <w:rsid w:val="0081367C"/>
    <w:rsid w:val="00813818"/>
    <w:rsid w:val="0082751C"/>
    <w:rsid w:val="00830D21"/>
    <w:rsid w:val="0083150B"/>
    <w:rsid w:val="00833CE3"/>
    <w:rsid w:val="00845F49"/>
    <w:rsid w:val="0084781B"/>
    <w:rsid w:val="00853791"/>
    <w:rsid w:val="00853E52"/>
    <w:rsid w:val="008601BB"/>
    <w:rsid w:val="00864513"/>
    <w:rsid w:val="00864BF5"/>
    <w:rsid w:val="00864C8A"/>
    <w:rsid w:val="00866479"/>
    <w:rsid w:val="0087033C"/>
    <w:rsid w:val="008709EB"/>
    <w:rsid w:val="008725FB"/>
    <w:rsid w:val="008743F3"/>
    <w:rsid w:val="00877948"/>
    <w:rsid w:val="008841A9"/>
    <w:rsid w:val="00892E09"/>
    <w:rsid w:val="008945DB"/>
    <w:rsid w:val="0089717B"/>
    <w:rsid w:val="008A0ADD"/>
    <w:rsid w:val="008A1DAA"/>
    <w:rsid w:val="008A20C2"/>
    <w:rsid w:val="008A4F48"/>
    <w:rsid w:val="008A5EDA"/>
    <w:rsid w:val="008A5F3E"/>
    <w:rsid w:val="008B1662"/>
    <w:rsid w:val="008B3EBC"/>
    <w:rsid w:val="008B5D49"/>
    <w:rsid w:val="008B6494"/>
    <w:rsid w:val="008C35C3"/>
    <w:rsid w:val="008C61D2"/>
    <w:rsid w:val="008C67F3"/>
    <w:rsid w:val="008C6EEF"/>
    <w:rsid w:val="008D154B"/>
    <w:rsid w:val="008D5675"/>
    <w:rsid w:val="008D74F7"/>
    <w:rsid w:val="008D7D7B"/>
    <w:rsid w:val="008E016F"/>
    <w:rsid w:val="008E082E"/>
    <w:rsid w:val="008E15FB"/>
    <w:rsid w:val="008E4583"/>
    <w:rsid w:val="008F0764"/>
    <w:rsid w:val="00901454"/>
    <w:rsid w:val="009015B4"/>
    <w:rsid w:val="00902F76"/>
    <w:rsid w:val="00903484"/>
    <w:rsid w:val="00904119"/>
    <w:rsid w:val="009046CA"/>
    <w:rsid w:val="00904BE5"/>
    <w:rsid w:val="00910146"/>
    <w:rsid w:val="0091076A"/>
    <w:rsid w:val="009112A9"/>
    <w:rsid w:val="00912565"/>
    <w:rsid w:val="00914563"/>
    <w:rsid w:val="00915605"/>
    <w:rsid w:val="00927AE1"/>
    <w:rsid w:val="009326A9"/>
    <w:rsid w:val="00935FA2"/>
    <w:rsid w:val="00936DF4"/>
    <w:rsid w:val="00940854"/>
    <w:rsid w:val="00942353"/>
    <w:rsid w:val="009444CD"/>
    <w:rsid w:val="009475AF"/>
    <w:rsid w:val="009513F0"/>
    <w:rsid w:val="009514D6"/>
    <w:rsid w:val="0095490B"/>
    <w:rsid w:val="00956B46"/>
    <w:rsid w:val="00962BBE"/>
    <w:rsid w:val="009632CF"/>
    <w:rsid w:val="00965A1B"/>
    <w:rsid w:val="00965D64"/>
    <w:rsid w:val="00972AD7"/>
    <w:rsid w:val="009743B6"/>
    <w:rsid w:val="0097556E"/>
    <w:rsid w:val="00981F0B"/>
    <w:rsid w:val="0099609F"/>
    <w:rsid w:val="00997FCE"/>
    <w:rsid w:val="009A1CD3"/>
    <w:rsid w:val="009A43DE"/>
    <w:rsid w:val="009A45A4"/>
    <w:rsid w:val="009A6A9E"/>
    <w:rsid w:val="009B122D"/>
    <w:rsid w:val="009B7767"/>
    <w:rsid w:val="009C229C"/>
    <w:rsid w:val="009C449F"/>
    <w:rsid w:val="009C44C6"/>
    <w:rsid w:val="009C4D14"/>
    <w:rsid w:val="009C605C"/>
    <w:rsid w:val="009C736F"/>
    <w:rsid w:val="009D4C3B"/>
    <w:rsid w:val="009D7FC2"/>
    <w:rsid w:val="009E0177"/>
    <w:rsid w:val="009E19E8"/>
    <w:rsid w:val="009E329A"/>
    <w:rsid w:val="009E4302"/>
    <w:rsid w:val="009E54C3"/>
    <w:rsid w:val="009E5D90"/>
    <w:rsid w:val="009E650B"/>
    <w:rsid w:val="009F1073"/>
    <w:rsid w:val="009F5CC0"/>
    <w:rsid w:val="00A00835"/>
    <w:rsid w:val="00A02F72"/>
    <w:rsid w:val="00A033A6"/>
    <w:rsid w:val="00A036F3"/>
    <w:rsid w:val="00A0527F"/>
    <w:rsid w:val="00A125B4"/>
    <w:rsid w:val="00A12772"/>
    <w:rsid w:val="00A20300"/>
    <w:rsid w:val="00A2318A"/>
    <w:rsid w:val="00A2488A"/>
    <w:rsid w:val="00A26635"/>
    <w:rsid w:val="00A3777D"/>
    <w:rsid w:val="00A40396"/>
    <w:rsid w:val="00A4289C"/>
    <w:rsid w:val="00A42C4E"/>
    <w:rsid w:val="00A5237F"/>
    <w:rsid w:val="00A52BD3"/>
    <w:rsid w:val="00A5676B"/>
    <w:rsid w:val="00A60039"/>
    <w:rsid w:val="00A60DF6"/>
    <w:rsid w:val="00A6397D"/>
    <w:rsid w:val="00A67545"/>
    <w:rsid w:val="00A71B87"/>
    <w:rsid w:val="00A765D0"/>
    <w:rsid w:val="00A817DD"/>
    <w:rsid w:val="00A86B99"/>
    <w:rsid w:val="00A90C60"/>
    <w:rsid w:val="00A913F8"/>
    <w:rsid w:val="00A92F41"/>
    <w:rsid w:val="00A9594F"/>
    <w:rsid w:val="00A971F0"/>
    <w:rsid w:val="00A97A39"/>
    <w:rsid w:val="00AA0702"/>
    <w:rsid w:val="00AA07C2"/>
    <w:rsid w:val="00AA2418"/>
    <w:rsid w:val="00AA7802"/>
    <w:rsid w:val="00AB3E5B"/>
    <w:rsid w:val="00AB6107"/>
    <w:rsid w:val="00AB7B06"/>
    <w:rsid w:val="00AC3BD5"/>
    <w:rsid w:val="00AC47F2"/>
    <w:rsid w:val="00AC771B"/>
    <w:rsid w:val="00AD3EAB"/>
    <w:rsid w:val="00AD482A"/>
    <w:rsid w:val="00AD5510"/>
    <w:rsid w:val="00AE1A0D"/>
    <w:rsid w:val="00AE3C89"/>
    <w:rsid w:val="00AE4814"/>
    <w:rsid w:val="00AE74F3"/>
    <w:rsid w:val="00AF4A51"/>
    <w:rsid w:val="00AF55B7"/>
    <w:rsid w:val="00AF6207"/>
    <w:rsid w:val="00B0039E"/>
    <w:rsid w:val="00B0182F"/>
    <w:rsid w:val="00B0592A"/>
    <w:rsid w:val="00B075C9"/>
    <w:rsid w:val="00B0799C"/>
    <w:rsid w:val="00B134B3"/>
    <w:rsid w:val="00B15422"/>
    <w:rsid w:val="00B17F0B"/>
    <w:rsid w:val="00B22A0F"/>
    <w:rsid w:val="00B30226"/>
    <w:rsid w:val="00B30E53"/>
    <w:rsid w:val="00B3555D"/>
    <w:rsid w:val="00B3564C"/>
    <w:rsid w:val="00B361B4"/>
    <w:rsid w:val="00B40C53"/>
    <w:rsid w:val="00B423A9"/>
    <w:rsid w:val="00B4399E"/>
    <w:rsid w:val="00B44C80"/>
    <w:rsid w:val="00B476E0"/>
    <w:rsid w:val="00B4793A"/>
    <w:rsid w:val="00B506F6"/>
    <w:rsid w:val="00B513F2"/>
    <w:rsid w:val="00B53D7B"/>
    <w:rsid w:val="00B53DF7"/>
    <w:rsid w:val="00B5479F"/>
    <w:rsid w:val="00B54E23"/>
    <w:rsid w:val="00B550B9"/>
    <w:rsid w:val="00B57820"/>
    <w:rsid w:val="00B61650"/>
    <w:rsid w:val="00B62456"/>
    <w:rsid w:val="00B65964"/>
    <w:rsid w:val="00B70BC9"/>
    <w:rsid w:val="00B717F0"/>
    <w:rsid w:val="00B77375"/>
    <w:rsid w:val="00B81581"/>
    <w:rsid w:val="00B81B58"/>
    <w:rsid w:val="00B81ECF"/>
    <w:rsid w:val="00B84CF4"/>
    <w:rsid w:val="00B86DBB"/>
    <w:rsid w:val="00B876DF"/>
    <w:rsid w:val="00B9526D"/>
    <w:rsid w:val="00B97139"/>
    <w:rsid w:val="00B973BF"/>
    <w:rsid w:val="00BA0DDD"/>
    <w:rsid w:val="00BA12D9"/>
    <w:rsid w:val="00BA42E9"/>
    <w:rsid w:val="00BA4505"/>
    <w:rsid w:val="00BA6720"/>
    <w:rsid w:val="00BB07CE"/>
    <w:rsid w:val="00BB2921"/>
    <w:rsid w:val="00BB2CB1"/>
    <w:rsid w:val="00BB6974"/>
    <w:rsid w:val="00BB7593"/>
    <w:rsid w:val="00BB7714"/>
    <w:rsid w:val="00BB7DD1"/>
    <w:rsid w:val="00BC1167"/>
    <w:rsid w:val="00BC3AAA"/>
    <w:rsid w:val="00BC4C09"/>
    <w:rsid w:val="00BC50AF"/>
    <w:rsid w:val="00BD1426"/>
    <w:rsid w:val="00BD31AE"/>
    <w:rsid w:val="00BD5553"/>
    <w:rsid w:val="00BE05B9"/>
    <w:rsid w:val="00BE311F"/>
    <w:rsid w:val="00BE3C88"/>
    <w:rsid w:val="00BE7413"/>
    <w:rsid w:val="00BE7879"/>
    <w:rsid w:val="00BF549D"/>
    <w:rsid w:val="00C000B2"/>
    <w:rsid w:val="00C02A4B"/>
    <w:rsid w:val="00C067B5"/>
    <w:rsid w:val="00C16C62"/>
    <w:rsid w:val="00C2125D"/>
    <w:rsid w:val="00C21F7D"/>
    <w:rsid w:val="00C22A47"/>
    <w:rsid w:val="00C2388C"/>
    <w:rsid w:val="00C27A5D"/>
    <w:rsid w:val="00C40E43"/>
    <w:rsid w:val="00C42410"/>
    <w:rsid w:val="00C5042C"/>
    <w:rsid w:val="00C5181B"/>
    <w:rsid w:val="00C51983"/>
    <w:rsid w:val="00C526EF"/>
    <w:rsid w:val="00C6073A"/>
    <w:rsid w:val="00C61282"/>
    <w:rsid w:val="00C6344E"/>
    <w:rsid w:val="00C6533A"/>
    <w:rsid w:val="00C70A0F"/>
    <w:rsid w:val="00C7495D"/>
    <w:rsid w:val="00C7539C"/>
    <w:rsid w:val="00C766B2"/>
    <w:rsid w:val="00C812F8"/>
    <w:rsid w:val="00C83BFE"/>
    <w:rsid w:val="00C842F0"/>
    <w:rsid w:val="00C85DB2"/>
    <w:rsid w:val="00C8652D"/>
    <w:rsid w:val="00C87FF9"/>
    <w:rsid w:val="00C952BC"/>
    <w:rsid w:val="00CA2D86"/>
    <w:rsid w:val="00CA376E"/>
    <w:rsid w:val="00CA40A8"/>
    <w:rsid w:val="00CA4A32"/>
    <w:rsid w:val="00CA67DC"/>
    <w:rsid w:val="00CA6DAF"/>
    <w:rsid w:val="00CB4BE9"/>
    <w:rsid w:val="00CC03F9"/>
    <w:rsid w:val="00CC498F"/>
    <w:rsid w:val="00CC5CAB"/>
    <w:rsid w:val="00CD3950"/>
    <w:rsid w:val="00CD4DA8"/>
    <w:rsid w:val="00CE1078"/>
    <w:rsid w:val="00CE23DE"/>
    <w:rsid w:val="00CF1D23"/>
    <w:rsid w:val="00D05A27"/>
    <w:rsid w:val="00D1255D"/>
    <w:rsid w:val="00D13D04"/>
    <w:rsid w:val="00D13D35"/>
    <w:rsid w:val="00D14FBB"/>
    <w:rsid w:val="00D15E59"/>
    <w:rsid w:val="00D16363"/>
    <w:rsid w:val="00D16464"/>
    <w:rsid w:val="00D16E45"/>
    <w:rsid w:val="00D208FC"/>
    <w:rsid w:val="00D20E92"/>
    <w:rsid w:val="00D22974"/>
    <w:rsid w:val="00D250FE"/>
    <w:rsid w:val="00D30069"/>
    <w:rsid w:val="00D3348B"/>
    <w:rsid w:val="00D33D24"/>
    <w:rsid w:val="00D3487B"/>
    <w:rsid w:val="00D366B3"/>
    <w:rsid w:val="00D435BA"/>
    <w:rsid w:val="00D44AA4"/>
    <w:rsid w:val="00D4529D"/>
    <w:rsid w:val="00D5308B"/>
    <w:rsid w:val="00D557CC"/>
    <w:rsid w:val="00D56368"/>
    <w:rsid w:val="00D579F2"/>
    <w:rsid w:val="00D62A92"/>
    <w:rsid w:val="00D64975"/>
    <w:rsid w:val="00D65AD9"/>
    <w:rsid w:val="00D65DDA"/>
    <w:rsid w:val="00D66649"/>
    <w:rsid w:val="00D750C3"/>
    <w:rsid w:val="00D76058"/>
    <w:rsid w:val="00D7630E"/>
    <w:rsid w:val="00D83A56"/>
    <w:rsid w:val="00D909A7"/>
    <w:rsid w:val="00D96ECB"/>
    <w:rsid w:val="00DA1D11"/>
    <w:rsid w:val="00DA3ADD"/>
    <w:rsid w:val="00DB021F"/>
    <w:rsid w:val="00DB0E96"/>
    <w:rsid w:val="00DB1D77"/>
    <w:rsid w:val="00DB3727"/>
    <w:rsid w:val="00DB5E29"/>
    <w:rsid w:val="00DC3997"/>
    <w:rsid w:val="00DC702E"/>
    <w:rsid w:val="00DD06F0"/>
    <w:rsid w:val="00DD518A"/>
    <w:rsid w:val="00DD55C3"/>
    <w:rsid w:val="00DE12B2"/>
    <w:rsid w:val="00DF0208"/>
    <w:rsid w:val="00DF23DA"/>
    <w:rsid w:val="00DF462B"/>
    <w:rsid w:val="00DF62C0"/>
    <w:rsid w:val="00DF696E"/>
    <w:rsid w:val="00E022D6"/>
    <w:rsid w:val="00E073F7"/>
    <w:rsid w:val="00E07B75"/>
    <w:rsid w:val="00E107E1"/>
    <w:rsid w:val="00E16162"/>
    <w:rsid w:val="00E23E2E"/>
    <w:rsid w:val="00E25035"/>
    <w:rsid w:val="00E27A97"/>
    <w:rsid w:val="00E31651"/>
    <w:rsid w:val="00E33BFB"/>
    <w:rsid w:val="00E37EB7"/>
    <w:rsid w:val="00E51776"/>
    <w:rsid w:val="00E52D03"/>
    <w:rsid w:val="00E601B4"/>
    <w:rsid w:val="00E606F0"/>
    <w:rsid w:val="00E63BAF"/>
    <w:rsid w:val="00E63F9F"/>
    <w:rsid w:val="00E66A09"/>
    <w:rsid w:val="00E67465"/>
    <w:rsid w:val="00E721C5"/>
    <w:rsid w:val="00E8014B"/>
    <w:rsid w:val="00E821FE"/>
    <w:rsid w:val="00E8232B"/>
    <w:rsid w:val="00E85EC6"/>
    <w:rsid w:val="00E86C5A"/>
    <w:rsid w:val="00E876C2"/>
    <w:rsid w:val="00E907A5"/>
    <w:rsid w:val="00E93777"/>
    <w:rsid w:val="00EA0686"/>
    <w:rsid w:val="00EA58CE"/>
    <w:rsid w:val="00EB2EAB"/>
    <w:rsid w:val="00EB3E88"/>
    <w:rsid w:val="00EB49DF"/>
    <w:rsid w:val="00EB5173"/>
    <w:rsid w:val="00EB555A"/>
    <w:rsid w:val="00EC132A"/>
    <w:rsid w:val="00EC2B6F"/>
    <w:rsid w:val="00EC4BEE"/>
    <w:rsid w:val="00EC6175"/>
    <w:rsid w:val="00ED1821"/>
    <w:rsid w:val="00ED41FC"/>
    <w:rsid w:val="00EE2018"/>
    <w:rsid w:val="00EE3E27"/>
    <w:rsid w:val="00EE408D"/>
    <w:rsid w:val="00EE6419"/>
    <w:rsid w:val="00EF1CEE"/>
    <w:rsid w:val="00EF27DD"/>
    <w:rsid w:val="00EF3D94"/>
    <w:rsid w:val="00F01C24"/>
    <w:rsid w:val="00F01F54"/>
    <w:rsid w:val="00F1031A"/>
    <w:rsid w:val="00F10A65"/>
    <w:rsid w:val="00F12157"/>
    <w:rsid w:val="00F13A5C"/>
    <w:rsid w:val="00F17AA9"/>
    <w:rsid w:val="00F2319B"/>
    <w:rsid w:val="00F272F9"/>
    <w:rsid w:val="00F35A42"/>
    <w:rsid w:val="00F44AC5"/>
    <w:rsid w:val="00F45162"/>
    <w:rsid w:val="00F4524C"/>
    <w:rsid w:val="00F46421"/>
    <w:rsid w:val="00F46D19"/>
    <w:rsid w:val="00F47838"/>
    <w:rsid w:val="00F47E8E"/>
    <w:rsid w:val="00F54550"/>
    <w:rsid w:val="00F5565E"/>
    <w:rsid w:val="00F60825"/>
    <w:rsid w:val="00F6120F"/>
    <w:rsid w:val="00F61799"/>
    <w:rsid w:val="00F61DB7"/>
    <w:rsid w:val="00F63C74"/>
    <w:rsid w:val="00F6502C"/>
    <w:rsid w:val="00F70167"/>
    <w:rsid w:val="00F81280"/>
    <w:rsid w:val="00F822CE"/>
    <w:rsid w:val="00F84134"/>
    <w:rsid w:val="00F87FB8"/>
    <w:rsid w:val="00F92FC6"/>
    <w:rsid w:val="00F95677"/>
    <w:rsid w:val="00FA63F5"/>
    <w:rsid w:val="00FB04EE"/>
    <w:rsid w:val="00FB1101"/>
    <w:rsid w:val="00FB11D9"/>
    <w:rsid w:val="00FB33CD"/>
    <w:rsid w:val="00FB7B53"/>
    <w:rsid w:val="00FC1773"/>
    <w:rsid w:val="00FC40F3"/>
    <w:rsid w:val="00FC5904"/>
    <w:rsid w:val="00FC6840"/>
    <w:rsid w:val="00FD2513"/>
    <w:rsid w:val="00FE5B9F"/>
    <w:rsid w:val="00FE77E7"/>
    <w:rsid w:val="00FF00B7"/>
    <w:rsid w:val="00FF4116"/>
    <w:rsid w:val="00FF6CEC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98968"/>
  <w15:docId w15:val="{3D891C18-5A86-4FA5-A0EB-5029F77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65F0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822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91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833F0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72DA"/>
    <w:rPr>
      <w:rFonts w:asciiTheme="majorHAnsi" w:eastAsiaTheme="majorEastAsia" w:hAnsiTheme="majorHAnsi" w:cstheme="majorBidi"/>
      <w:b/>
      <w:bCs/>
      <w:color w:val="F58220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DA"/>
    <w:pPr>
      <w:numPr>
        <w:ilvl w:val="1"/>
      </w:numPr>
    </w:pPr>
    <w:rPr>
      <w:rFonts w:asciiTheme="majorHAnsi" w:eastAsiaTheme="majorEastAsia" w:hAnsiTheme="majorHAnsi" w:cstheme="majorBidi"/>
      <w:i/>
      <w:iCs/>
      <w:color w:val="F5822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72DA"/>
    <w:rPr>
      <w:rFonts w:asciiTheme="majorHAnsi" w:eastAsiaTheme="majorEastAsia" w:hAnsiTheme="majorHAnsi" w:cstheme="majorBidi"/>
      <w:i/>
      <w:iCs/>
      <w:color w:val="F58220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5E71"/>
    <w:rPr>
      <w:rFonts w:asciiTheme="majorHAnsi" w:eastAsiaTheme="majorEastAsia" w:hAnsiTheme="majorHAnsi" w:cstheme="majorBidi"/>
      <w:b/>
      <w:bCs/>
      <w:color w:val="C65F09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41B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B79"/>
    <w:rPr>
      <w:b/>
      <w:bCs/>
      <w:sz w:val="20"/>
      <w:szCs w:val="20"/>
    </w:rPr>
  </w:style>
  <w:style w:type="paragraph" w:styleId="NoSpacing">
    <w:name w:val="No Spacing"/>
    <w:uiPriority w:val="1"/>
    <w:qFormat/>
    <w:rsid w:val="009F1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94911"/>
    <w:rPr>
      <w:rFonts w:asciiTheme="majorHAnsi" w:eastAsiaTheme="majorEastAsia" w:hAnsiTheme="majorHAnsi" w:cstheme="majorBidi"/>
      <w:color w:val="833F06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465FD"/>
  </w:style>
  <w:style w:type="paragraph" w:styleId="NormalWeb">
    <w:name w:val="Normal (Web)"/>
    <w:basedOn w:val="Normal"/>
    <w:uiPriority w:val="99"/>
    <w:unhideWhenUsed/>
    <w:rsid w:val="00B9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6E5960"/>
    <w:rPr>
      <w:i/>
      <w:iCs/>
    </w:rPr>
  </w:style>
  <w:style w:type="character" w:styleId="Strong">
    <w:name w:val="Strong"/>
    <w:basedOn w:val="DefaultParagraphFont"/>
    <w:uiPriority w:val="22"/>
    <w:qFormat/>
    <w:rsid w:val="006E5960"/>
    <w:rPr>
      <w:b/>
      <w:bCs/>
    </w:rPr>
  </w:style>
  <w:style w:type="paragraph" w:styleId="Revision">
    <w:name w:val="Revision"/>
    <w:hidden/>
    <w:uiPriority w:val="99"/>
    <w:semiHidden/>
    <w:rsid w:val="00F45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ECF5.74729D1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png@01D7ECF5.74729D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ankservAfrica_Exce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58220"/>
      </a:accent1>
      <a:accent2>
        <a:srgbClr val="FAA620"/>
      </a:accent2>
      <a:accent3>
        <a:srgbClr val="BFD730"/>
      </a:accent3>
      <a:accent4>
        <a:srgbClr val="E1E31C"/>
      </a:accent4>
      <a:accent5>
        <a:srgbClr val="808080"/>
      </a:accent5>
      <a:accent6>
        <a:srgbClr val="624C41"/>
      </a:accent6>
      <a:hlink>
        <a:srgbClr val="F58220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6706-545A-4951-A69D-3B64EAF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Schussler</dc:creator>
  <cp:lastModifiedBy>Leigh-Anne Sa Joe</cp:lastModifiedBy>
  <cp:revision>2</cp:revision>
  <cp:lastPrinted>2020-08-11T05:50:00Z</cp:lastPrinted>
  <dcterms:created xsi:type="dcterms:W3CDTF">2021-12-13T11:06:00Z</dcterms:created>
  <dcterms:modified xsi:type="dcterms:W3CDTF">2021-12-13T11:06:00Z</dcterms:modified>
</cp:coreProperties>
</file>