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A475" w14:textId="77777777" w:rsidR="006946CC" w:rsidRPr="00760DD1" w:rsidRDefault="006946CC" w:rsidP="004F1652">
      <w:pPr>
        <w:pStyle w:val="Heading1"/>
        <w:spacing w:before="0" w:line="240" w:lineRule="auto"/>
        <w:rPr>
          <w:rFonts w:asciiTheme="minorHAnsi" w:hAnsiTheme="minorHAnsi" w:cs="Arial"/>
          <w:color w:val="auto"/>
          <w:sz w:val="32"/>
        </w:rPr>
      </w:pPr>
    </w:p>
    <w:p w14:paraId="40A1CDCF" w14:textId="77777777" w:rsidR="009B24D7" w:rsidRPr="00760DD1" w:rsidRDefault="009B24D7" w:rsidP="009B24D7">
      <w:pPr>
        <w:spacing w:after="0"/>
        <w:rPr>
          <w:rFonts w:eastAsia="Times New Roman" w:cs="Arial"/>
          <w:bCs/>
          <w:sz w:val="24"/>
        </w:rPr>
      </w:pPr>
      <w:r w:rsidRPr="00760DD1">
        <w:rPr>
          <w:rFonts w:eastAsia="Times New Roman" w:cs="Arial"/>
          <w:bCs/>
          <w:sz w:val="24"/>
        </w:rPr>
        <w:t>Report: To accompany</w:t>
      </w:r>
      <w:r w:rsidR="009B7469">
        <w:rPr>
          <w:rFonts w:eastAsia="Times New Roman" w:cs="Arial"/>
          <w:bCs/>
          <w:sz w:val="24"/>
        </w:rPr>
        <w:t xml:space="preserve"> the</w:t>
      </w:r>
      <w:r w:rsidRPr="00760DD1">
        <w:rPr>
          <w:rFonts w:eastAsia="Times New Roman" w:cs="Arial"/>
          <w:bCs/>
          <w:sz w:val="24"/>
        </w:rPr>
        <w:t xml:space="preserve"> press release</w:t>
      </w:r>
    </w:p>
    <w:p w14:paraId="1A61459C" w14:textId="233301AF" w:rsidR="00813B6F" w:rsidRDefault="00E26BD3" w:rsidP="00813B6F">
      <w:pPr>
        <w:spacing w:after="0"/>
        <w:rPr>
          <w:rFonts w:eastAsia="Times New Roman" w:cs="Arial"/>
          <w:bCs/>
          <w:sz w:val="24"/>
        </w:rPr>
      </w:pPr>
      <w:r w:rsidRPr="00760DD1">
        <w:rPr>
          <w:rFonts w:eastAsia="Times New Roman" w:cs="Arial"/>
          <w:bCs/>
          <w:sz w:val="24"/>
        </w:rPr>
        <w:t>Date</w:t>
      </w:r>
      <w:r w:rsidR="007D3083">
        <w:rPr>
          <w:rFonts w:eastAsia="Times New Roman" w:cs="Arial"/>
          <w:bCs/>
          <w:sz w:val="24"/>
        </w:rPr>
        <w:t xml:space="preserve">: </w:t>
      </w:r>
      <w:r w:rsidR="00BA7331">
        <w:rPr>
          <w:rFonts w:eastAsia="Times New Roman" w:cs="Arial"/>
          <w:bCs/>
          <w:sz w:val="24"/>
        </w:rPr>
        <w:t xml:space="preserve">24 November 2021 </w:t>
      </w:r>
      <w:r w:rsidR="00ED79BB">
        <w:rPr>
          <w:rFonts w:eastAsia="Times New Roman" w:cs="Arial"/>
          <w:bCs/>
          <w:sz w:val="24"/>
        </w:rPr>
        <w:t xml:space="preserve"> </w:t>
      </w:r>
      <w:r w:rsidR="008834B9">
        <w:rPr>
          <w:rFonts w:eastAsia="Times New Roman" w:cs="Arial"/>
          <w:bCs/>
          <w:sz w:val="24"/>
        </w:rPr>
        <w:t xml:space="preserve"> </w:t>
      </w:r>
      <w:r w:rsidR="00BC74AD">
        <w:rPr>
          <w:rFonts w:eastAsia="Times New Roman" w:cs="Arial"/>
          <w:bCs/>
          <w:sz w:val="24"/>
        </w:rPr>
        <w:t xml:space="preserve"> </w:t>
      </w:r>
      <w:r w:rsidR="000E5C92">
        <w:rPr>
          <w:rFonts w:eastAsia="Times New Roman" w:cs="Arial"/>
          <w:bCs/>
          <w:sz w:val="24"/>
        </w:rPr>
        <w:t xml:space="preserve"> </w:t>
      </w:r>
      <w:r w:rsidR="00D53446">
        <w:rPr>
          <w:rFonts w:eastAsia="Times New Roman" w:cs="Arial"/>
          <w:bCs/>
          <w:sz w:val="24"/>
        </w:rPr>
        <w:t xml:space="preserve"> </w:t>
      </w:r>
      <w:r w:rsidR="00B317CF">
        <w:rPr>
          <w:rFonts w:eastAsia="Times New Roman" w:cs="Arial"/>
          <w:bCs/>
          <w:sz w:val="24"/>
        </w:rPr>
        <w:t xml:space="preserve"> </w:t>
      </w:r>
      <w:r w:rsidR="008E57AC">
        <w:rPr>
          <w:rFonts w:eastAsia="Times New Roman" w:cs="Arial"/>
          <w:bCs/>
          <w:sz w:val="24"/>
        </w:rPr>
        <w:t xml:space="preserve"> </w:t>
      </w:r>
      <w:r w:rsidR="00F94A7B">
        <w:rPr>
          <w:rFonts w:eastAsia="Times New Roman" w:cs="Arial"/>
          <w:bCs/>
          <w:sz w:val="24"/>
        </w:rPr>
        <w:t xml:space="preserve"> </w:t>
      </w:r>
      <w:r w:rsidR="009654C7">
        <w:rPr>
          <w:rFonts w:eastAsia="Times New Roman" w:cs="Arial"/>
          <w:bCs/>
          <w:sz w:val="24"/>
        </w:rPr>
        <w:t xml:space="preserve"> </w:t>
      </w:r>
      <w:r w:rsidR="00167382">
        <w:rPr>
          <w:rFonts w:eastAsia="Times New Roman" w:cs="Arial"/>
          <w:bCs/>
          <w:sz w:val="24"/>
        </w:rPr>
        <w:t xml:space="preserve"> </w:t>
      </w:r>
      <w:r w:rsidR="003F3281">
        <w:rPr>
          <w:rFonts w:eastAsia="Times New Roman" w:cs="Arial"/>
          <w:bCs/>
          <w:sz w:val="24"/>
        </w:rPr>
        <w:t xml:space="preserve"> </w:t>
      </w:r>
      <w:r w:rsidR="0019118F">
        <w:rPr>
          <w:rFonts w:eastAsia="Times New Roman" w:cs="Arial"/>
          <w:bCs/>
          <w:sz w:val="24"/>
        </w:rPr>
        <w:t xml:space="preserve"> </w:t>
      </w:r>
      <w:r w:rsidR="00954A1F">
        <w:rPr>
          <w:rFonts w:eastAsia="Times New Roman" w:cs="Arial"/>
          <w:bCs/>
          <w:sz w:val="24"/>
        </w:rPr>
        <w:t xml:space="preserve"> </w:t>
      </w:r>
      <w:r w:rsidR="00DD4A0D">
        <w:rPr>
          <w:rFonts w:eastAsia="Times New Roman" w:cs="Arial"/>
          <w:bCs/>
          <w:sz w:val="24"/>
        </w:rPr>
        <w:t xml:space="preserve"> </w:t>
      </w:r>
      <w:r w:rsidR="00EE7B0E">
        <w:rPr>
          <w:rFonts w:eastAsia="Times New Roman" w:cs="Arial"/>
          <w:bCs/>
          <w:sz w:val="24"/>
        </w:rPr>
        <w:t xml:space="preserve"> </w:t>
      </w:r>
      <w:r w:rsidR="00F71881">
        <w:rPr>
          <w:rFonts w:eastAsia="Times New Roman" w:cs="Arial"/>
          <w:bCs/>
          <w:sz w:val="24"/>
        </w:rPr>
        <w:t xml:space="preserve"> </w:t>
      </w:r>
      <w:bookmarkStart w:id="0" w:name="_Hlk494179714"/>
    </w:p>
    <w:p w14:paraId="20B8291F" w14:textId="77777777" w:rsidR="00813B6F" w:rsidRDefault="00813B6F" w:rsidP="00813B6F">
      <w:pPr>
        <w:spacing w:after="0"/>
        <w:rPr>
          <w:rFonts w:eastAsia="Times New Roman" w:cs="Arial"/>
          <w:bCs/>
          <w:sz w:val="24"/>
        </w:rPr>
      </w:pPr>
    </w:p>
    <w:p w14:paraId="12F071F5" w14:textId="78E5B282" w:rsidR="00871C14" w:rsidRDefault="00835E09" w:rsidP="00E402E9">
      <w:pPr>
        <w:spacing w:after="0" w:line="240" w:lineRule="auto"/>
        <w:rPr>
          <w:rFonts w:eastAsiaTheme="majorEastAsia" w:cs="Arial"/>
          <w:b/>
          <w:bCs/>
          <w:sz w:val="28"/>
          <w:szCs w:val="28"/>
        </w:rPr>
      </w:pPr>
      <w:r>
        <w:rPr>
          <w:rFonts w:eastAsiaTheme="majorEastAsia" w:cs="Arial"/>
          <w:b/>
          <w:bCs/>
          <w:sz w:val="28"/>
          <w:szCs w:val="28"/>
        </w:rPr>
        <w:t xml:space="preserve">Take-home pay declines in October 2021 </w:t>
      </w:r>
    </w:p>
    <w:p w14:paraId="470F5B13" w14:textId="6025CF8D" w:rsidR="000E5C92" w:rsidRDefault="00835E09" w:rsidP="00E402E9">
      <w:pPr>
        <w:spacing w:after="0" w:line="240" w:lineRule="auto"/>
        <w:rPr>
          <w:rFonts w:eastAsiaTheme="majorEastAsia" w:cs="Arial"/>
          <w:bCs/>
          <w:i/>
          <w:sz w:val="24"/>
          <w:szCs w:val="24"/>
        </w:rPr>
      </w:pPr>
      <w:r>
        <w:rPr>
          <w:rFonts w:eastAsiaTheme="majorEastAsia" w:cs="Arial"/>
          <w:bCs/>
          <w:i/>
          <w:sz w:val="24"/>
          <w:szCs w:val="24"/>
        </w:rPr>
        <w:t xml:space="preserve">As expected, September’s massive salary increases were </w:t>
      </w:r>
      <w:r w:rsidR="00E539F7">
        <w:rPr>
          <w:rFonts w:eastAsiaTheme="majorEastAsia" w:cs="Arial"/>
          <w:bCs/>
          <w:i/>
          <w:sz w:val="24"/>
          <w:szCs w:val="24"/>
        </w:rPr>
        <w:t>temporary</w:t>
      </w:r>
      <w:r>
        <w:rPr>
          <w:rFonts w:eastAsiaTheme="majorEastAsia" w:cs="Arial"/>
          <w:bCs/>
          <w:i/>
          <w:sz w:val="24"/>
          <w:szCs w:val="24"/>
        </w:rPr>
        <w:t xml:space="preserve"> </w:t>
      </w:r>
    </w:p>
    <w:p w14:paraId="18CAD7D3" w14:textId="38C676DF" w:rsidR="00375AD2" w:rsidRDefault="00375AD2" w:rsidP="00E402E9">
      <w:pPr>
        <w:spacing w:after="0" w:line="240" w:lineRule="auto"/>
        <w:rPr>
          <w:rFonts w:eastAsiaTheme="majorEastAsia" w:cs="Arial"/>
          <w:bCs/>
          <w:i/>
          <w:sz w:val="24"/>
          <w:szCs w:val="24"/>
        </w:rPr>
      </w:pPr>
    </w:p>
    <w:p w14:paraId="1E65AE65" w14:textId="22835564" w:rsidR="00835E09" w:rsidRDefault="00690BF7" w:rsidP="00835E09">
      <w:r>
        <w:t>While</w:t>
      </w:r>
      <w:r w:rsidR="00D57B7C">
        <w:t xml:space="preserve"> some </w:t>
      </w:r>
      <w:r w:rsidR="00835E09">
        <w:t xml:space="preserve">South African employees </w:t>
      </w:r>
      <w:r w:rsidR="00D57B7C">
        <w:t>experienced the</w:t>
      </w:r>
      <w:r w:rsidR="00835E09">
        <w:t xml:space="preserve"> fastest take-home pay increase</w:t>
      </w:r>
      <w:r w:rsidR="00893273">
        <w:t>s</w:t>
      </w:r>
      <w:r w:rsidR="00835E09">
        <w:t xml:space="preserve"> in more than a year in September 2021, October 2021 </w:t>
      </w:r>
      <w:r>
        <w:t>showed the steepest decline since September 2019</w:t>
      </w:r>
      <w:r w:rsidR="00835E09">
        <w:t xml:space="preserve">. </w:t>
      </w:r>
    </w:p>
    <w:p w14:paraId="5BE8899F" w14:textId="1C6612EB" w:rsidR="00835E09" w:rsidRDefault="00835E09" w:rsidP="00835E09">
      <w:r>
        <w:t xml:space="preserve">The 3.1% year-on-year </w:t>
      </w:r>
      <w:r w:rsidR="0022063D">
        <w:t>steep decline</w:t>
      </w:r>
      <w:r w:rsidR="00D57B7C">
        <w:t xml:space="preserve"> </w:t>
      </w:r>
      <w:r>
        <w:t xml:space="preserve">in real-take home pay, as recorded in the monthly BankservAfrica Take-home Pay Index (BTPI), </w:t>
      </w:r>
      <w:r w:rsidR="00D57B7C">
        <w:t>follows the</w:t>
      </w:r>
      <w:r>
        <w:t xml:space="preserve"> high base in October 2020 when casual employees were in the process of returning to work. </w:t>
      </w:r>
      <w:r w:rsidR="00893273">
        <w:t xml:space="preserve">In </w:t>
      </w:r>
      <w:r w:rsidR="00EF731C">
        <w:t>October 2021</w:t>
      </w:r>
      <w:r w:rsidR="00893273">
        <w:t xml:space="preserve">, however, </w:t>
      </w:r>
      <w:r w:rsidR="007E18F2">
        <w:t>a smaller number of casual workers</w:t>
      </w:r>
      <w:r w:rsidR="00893273">
        <w:t xml:space="preserve"> were</w:t>
      </w:r>
      <w:r w:rsidR="007E18F2">
        <w:t xml:space="preserve"> paid, </w:t>
      </w:r>
      <w:r w:rsidR="00EF731C">
        <w:t xml:space="preserve">resulting in the sharp decline </w:t>
      </w:r>
      <w:r w:rsidR="00893273">
        <w:t>in</w:t>
      </w:r>
      <w:r w:rsidR="00C878D9">
        <w:t xml:space="preserve"> </w:t>
      </w:r>
      <w:r w:rsidR="00EF731C">
        <w:t xml:space="preserve">salaries paid between </w:t>
      </w:r>
      <w:r w:rsidR="00D57B7C">
        <w:t>September 2021 – October 2021</w:t>
      </w:r>
      <w:r>
        <w:t xml:space="preserve">. </w:t>
      </w:r>
      <w:r w:rsidR="00486102" w:rsidRPr="00486102">
        <w:t xml:space="preserve">This may have been due to the Municipal </w:t>
      </w:r>
      <w:r w:rsidR="00C878D9">
        <w:t>E</w:t>
      </w:r>
      <w:r w:rsidR="00486102" w:rsidRPr="00486102">
        <w:t xml:space="preserve">lections Monday being declared a public holiday, with some receiving their pay after 1 November 2021. </w:t>
      </w:r>
      <w:r w:rsidR="00F63777">
        <w:t xml:space="preserve">However, as the </w:t>
      </w:r>
      <w:r w:rsidR="003F22C1">
        <w:t xml:space="preserve">three-month moving average of </w:t>
      </w:r>
      <w:r>
        <w:t xml:space="preserve">the number of people </w:t>
      </w:r>
      <w:r w:rsidR="003F22C1">
        <w:t xml:space="preserve">paid </w:t>
      </w:r>
      <w:r>
        <w:t xml:space="preserve">stayed relatively stable, </w:t>
      </w:r>
      <w:r w:rsidR="00F63777">
        <w:t>it suggest</w:t>
      </w:r>
      <w:r w:rsidR="005B2FA5">
        <w:t>s</w:t>
      </w:r>
      <w:r w:rsidR="00F63777">
        <w:t xml:space="preserve"> some of </w:t>
      </w:r>
      <w:r>
        <w:t xml:space="preserve">October payments </w:t>
      </w:r>
      <w:r w:rsidR="00DA0626">
        <w:t>occurred in</w:t>
      </w:r>
      <w:r>
        <w:t xml:space="preserve"> September.</w:t>
      </w:r>
    </w:p>
    <w:p w14:paraId="34B24CD2" w14:textId="3521526F" w:rsidR="00EF660F" w:rsidRDefault="00D57B7C" w:rsidP="00835E09">
      <w:r>
        <w:t xml:space="preserve">The </w:t>
      </w:r>
      <w:r w:rsidR="00EF660F" w:rsidRPr="00EF660F">
        <w:t xml:space="preserve">September </w:t>
      </w:r>
      <w:r>
        <w:t xml:space="preserve">BTPI </w:t>
      </w:r>
      <w:r w:rsidR="00EF660F" w:rsidRPr="00EF660F">
        <w:t xml:space="preserve">data </w:t>
      </w:r>
      <w:r>
        <w:t>has been adjusted to</w:t>
      </w:r>
      <w:r w:rsidR="00EF660F" w:rsidRPr="00EF660F">
        <w:t xml:space="preserve"> reflect this*. The average take-home pay in September increased by 4.1% - not the 8.</w:t>
      </w:r>
      <w:r w:rsidR="005A4115">
        <w:t>3</w:t>
      </w:r>
      <w:r w:rsidR="00EF660F" w:rsidRPr="00EF660F">
        <w:t>% previously</w:t>
      </w:r>
      <w:r w:rsidR="005A4115">
        <w:t xml:space="preserve"> reported</w:t>
      </w:r>
      <w:r w:rsidR="00EF660F" w:rsidRPr="00EF660F">
        <w:t xml:space="preserve"> (although the backdated bonus payments were included in the September numbers, we believe the payments were fewer).  Therefore, the September take-home pay average </w:t>
      </w:r>
      <w:r w:rsidR="00EF660F">
        <w:t xml:space="preserve">is lower. </w:t>
      </w:r>
    </w:p>
    <w:p w14:paraId="79361496" w14:textId="147751FF" w:rsidR="00835E09" w:rsidRDefault="00835E09" w:rsidP="00835E09">
      <w:r>
        <w:t>The nominal take-home pay</w:t>
      </w:r>
      <w:r w:rsidR="002F0487">
        <w:t xml:space="preserve"> for October 2021 was</w:t>
      </w:r>
      <w:r>
        <w:t xml:space="preserve"> </w:t>
      </w:r>
      <w:r w:rsidR="004A036C">
        <w:t xml:space="preserve">down </w:t>
      </w:r>
      <w:r w:rsidR="00E214B0">
        <w:t>to</w:t>
      </w:r>
      <w:r w:rsidR="004A036C">
        <w:t xml:space="preserve"> </w:t>
      </w:r>
      <w:r>
        <w:t xml:space="preserve">R15 042 </w:t>
      </w:r>
      <w:r w:rsidR="00B72339">
        <w:t>compared to the</w:t>
      </w:r>
      <w:r w:rsidR="002F0487">
        <w:t xml:space="preserve"> R15 266 in</w:t>
      </w:r>
      <w:r>
        <w:t xml:space="preserve"> September. The </w:t>
      </w:r>
      <w:r w:rsidR="002F0487">
        <w:t xml:space="preserve">BTPI increased by 1.7% year-on-year in nominal terms. </w:t>
      </w:r>
    </w:p>
    <w:p w14:paraId="2AC0ACF1" w14:textId="735EA793" w:rsidR="00835E09" w:rsidRDefault="00835E09" w:rsidP="00835E09">
      <w:r>
        <w:t xml:space="preserve">In </w:t>
      </w:r>
      <w:r w:rsidR="002F0487">
        <w:t xml:space="preserve">real terms, the average take-home pay was </w:t>
      </w:r>
      <w:r>
        <w:t>R12</w:t>
      </w:r>
      <w:r w:rsidR="002F0487">
        <w:t> </w:t>
      </w:r>
      <w:r>
        <w:t>412</w:t>
      </w:r>
      <w:r w:rsidR="002F0487">
        <w:t xml:space="preserve">, which was 3.1% lower than October 2020. </w:t>
      </w:r>
    </w:p>
    <w:p w14:paraId="610700B6" w14:textId="23EA0524" w:rsidR="00835E09" w:rsidRDefault="004A036C" w:rsidP="00835E09">
      <w:r w:rsidRPr="004A036C">
        <w:t>Interestingly, take-home pay has remained between R12 000 – R13 150 over the last 25 months, which indicates salaries in the formal sector have</w:t>
      </w:r>
      <w:r w:rsidR="00E214B0">
        <w:t xml:space="preserve"> not</w:t>
      </w:r>
      <w:r w:rsidRPr="004A036C">
        <w:t xml:space="preserve"> changed</w:t>
      </w:r>
      <w:r w:rsidR="00893273">
        <w:t xml:space="preserve"> </w:t>
      </w:r>
      <w:r w:rsidR="00E214B0">
        <w:t>drastically</w:t>
      </w:r>
      <w:r w:rsidRPr="004A036C">
        <w:t xml:space="preserve">. </w:t>
      </w:r>
      <w:r w:rsidR="009147C5">
        <w:t>This is, in fact, similar to the 10-year trend in real terms</w:t>
      </w:r>
      <w:r w:rsidR="00835E09">
        <w:t xml:space="preserve"> </w:t>
      </w:r>
      <w:r w:rsidR="00F62240">
        <w:t>(to note: our n</w:t>
      </w:r>
      <w:r w:rsidR="00835E09">
        <w:t xml:space="preserve">eighbouring countries in the Southern Africa Customs Union </w:t>
      </w:r>
      <w:r w:rsidR="00F62240">
        <w:t>(SACU) were excluded from the BTPI data from the</w:t>
      </w:r>
      <w:r w:rsidR="00835E09">
        <w:t xml:space="preserve"> middle of 2018, </w:t>
      </w:r>
      <w:r w:rsidR="00F62240">
        <w:t>therefore this comparison is not on a like-for-like basis. However</w:t>
      </w:r>
      <w:r w:rsidR="008875A0">
        <w:t xml:space="preserve">, as the differences are not </w:t>
      </w:r>
      <w:r w:rsidR="00E214B0">
        <w:t>far apart</w:t>
      </w:r>
      <w:r w:rsidR="008875A0">
        <w:t xml:space="preserve">, one could say that the overall real salaries, after-tax, did not show any major declines or increases over the last decade). </w:t>
      </w:r>
      <w:r w:rsidR="00F62240">
        <w:t xml:space="preserve"> </w:t>
      </w:r>
    </w:p>
    <w:p w14:paraId="0B5F433C" w14:textId="5F620063" w:rsidR="00644937" w:rsidRDefault="00835E09" w:rsidP="00835E09">
      <w:r>
        <w:t xml:space="preserve">The median or typical take-home pay in real terms </w:t>
      </w:r>
      <w:r w:rsidR="00F62240">
        <w:t xml:space="preserve">in October 2021 reflected the </w:t>
      </w:r>
      <w:r w:rsidR="00CF054E">
        <w:t xml:space="preserve">highest </w:t>
      </w:r>
      <w:r>
        <w:t xml:space="preserve">decline since </w:t>
      </w:r>
      <w:r w:rsidR="00F62240">
        <w:t xml:space="preserve">2018 when the SACU </w:t>
      </w:r>
      <w:r w:rsidR="008875A0">
        <w:t>countries</w:t>
      </w:r>
      <w:r w:rsidR="00F62240">
        <w:t xml:space="preserve"> were excluded from the BTPI data. </w:t>
      </w:r>
      <w:r w:rsidR="00644937" w:rsidRPr="00644937">
        <w:t>The 7% decline indicates fewer employees - who generally get paid more than the typical employees - were paid in October.</w:t>
      </w:r>
    </w:p>
    <w:p w14:paraId="4892B805" w14:textId="70B5E83E" w:rsidR="00835E09" w:rsidRDefault="00835E09" w:rsidP="00835E09">
      <w:r>
        <w:t xml:space="preserve">The </w:t>
      </w:r>
      <w:r w:rsidR="00153692">
        <w:t>m</w:t>
      </w:r>
      <w:r>
        <w:t xml:space="preserve">edian </w:t>
      </w:r>
      <w:r w:rsidR="00153692">
        <w:t>take-home pay</w:t>
      </w:r>
      <w:r>
        <w:t xml:space="preserve"> was at its lowest level since July 2019 in real terms. Moreover, the typical </w:t>
      </w:r>
      <w:r w:rsidR="00153692">
        <w:t>t</w:t>
      </w:r>
      <w:r>
        <w:t>ake-home salary has remained below R11 000 for the last four months</w:t>
      </w:r>
      <w:r w:rsidR="00E214B0">
        <w:t xml:space="preserve">. This is the longest period of the typical pay being below R11 000 in the last two years. </w:t>
      </w:r>
      <w:r>
        <w:t xml:space="preserve"> </w:t>
      </w:r>
    </w:p>
    <w:p w14:paraId="3FAA649E" w14:textId="4C1F2A7D" w:rsidR="00835E09" w:rsidRDefault="00835E09" w:rsidP="00835E09">
      <w:r>
        <w:t xml:space="preserve">This trend </w:t>
      </w:r>
      <w:r w:rsidR="00644937">
        <w:t>may indicate</w:t>
      </w:r>
      <w:r>
        <w:t xml:space="preserve"> that South Africa has lost many high s</w:t>
      </w:r>
      <w:r w:rsidR="00153692">
        <w:t>alar</w:t>
      </w:r>
      <w:r w:rsidR="00B3620A">
        <w:t>y</w:t>
      </w:r>
      <w:r w:rsidR="00153692">
        <w:t xml:space="preserve"> jobs </w:t>
      </w:r>
      <w:r>
        <w:t xml:space="preserve">as </w:t>
      </w:r>
      <w:r w:rsidR="00570A9B">
        <w:t>s</w:t>
      </w:r>
      <w:r>
        <w:t>tate-</w:t>
      </w:r>
      <w:r w:rsidR="00570A9B">
        <w:t>o</w:t>
      </w:r>
      <w:r>
        <w:t xml:space="preserve">wned </w:t>
      </w:r>
      <w:r w:rsidR="00570A9B">
        <w:t>e</w:t>
      </w:r>
      <w:r>
        <w:t>nterprises</w:t>
      </w:r>
      <w:r w:rsidR="00570A9B">
        <w:t>,</w:t>
      </w:r>
      <w:r>
        <w:t xml:space="preserve"> such as Denel and SAA </w:t>
      </w:r>
      <w:r w:rsidR="00570A9B">
        <w:t xml:space="preserve">have faced challenges. </w:t>
      </w:r>
      <w:r w:rsidR="00153692">
        <w:t>H</w:t>
      </w:r>
      <w:r>
        <w:t xml:space="preserve">igh earners </w:t>
      </w:r>
      <w:r w:rsidR="00570A9B">
        <w:t xml:space="preserve">in the civil service or other private sector industries </w:t>
      </w:r>
      <w:r w:rsidR="00153692">
        <w:t xml:space="preserve">are also not getting </w:t>
      </w:r>
      <w:r w:rsidR="00570A9B">
        <w:t xml:space="preserve">fully </w:t>
      </w:r>
      <w:r>
        <w:t xml:space="preserve">compensated for </w:t>
      </w:r>
      <w:r w:rsidR="00570A9B">
        <w:t>the inflation rises</w:t>
      </w:r>
      <w:r>
        <w:t xml:space="preserve">. </w:t>
      </w:r>
      <w:r w:rsidR="00E214B0">
        <w:t>However, from</w:t>
      </w:r>
      <w:r>
        <w:t xml:space="preserve"> November </w:t>
      </w:r>
      <w:r w:rsidR="004D501A">
        <w:t xml:space="preserve">2021 </w:t>
      </w:r>
      <w:r>
        <w:t>to January</w:t>
      </w:r>
      <w:r w:rsidR="004D501A">
        <w:t xml:space="preserve"> 2022</w:t>
      </w:r>
      <w:r>
        <w:t>, we expect th</w:t>
      </w:r>
      <w:r w:rsidR="00153692">
        <w:t>is</w:t>
      </w:r>
      <w:r>
        <w:t xml:space="preserve"> trend to reverse as </w:t>
      </w:r>
      <w:r w:rsidR="00153692">
        <w:t xml:space="preserve">the </w:t>
      </w:r>
      <w:r>
        <w:t>seasonal</w:t>
      </w:r>
      <w:r w:rsidR="00153692">
        <w:t xml:space="preserve"> </w:t>
      </w:r>
      <w:r>
        <w:t>bonuses are paid</w:t>
      </w:r>
      <w:r w:rsidR="00153692">
        <w:t xml:space="preserve">. </w:t>
      </w:r>
      <w:r w:rsidR="00570A9B">
        <w:t xml:space="preserve">We will need to wait and see well into the new year if </w:t>
      </w:r>
      <w:proofErr w:type="gramStart"/>
      <w:r w:rsidR="00570A9B">
        <w:t>this  reflects</w:t>
      </w:r>
      <w:proofErr w:type="gramEnd"/>
      <w:r w:rsidR="00E214B0">
        <w:t xml:space="preserve"> in the data</w:t>
      </w:r>
      <w:r w:rsidR="00570A9B">
        <w:t xml:space="preserve">.  </w:t>
      </w:r>
    </w:p>
    <w:p w14:paraId="06E2E236" w14:textId="6480D0B9" w:rsidR="00835E09" w:rsidRPr="00835E09" w:rsidRDefault="00835E09" w:rsidP="00835E09">
      <w:pPr>
        <w:pStyle w:val="Heading3"/>
        <w:spacing w:before="0" w:after="200"/>
        <w:rPr>
          <w:rFonts w:asciiTheme="minorHAnsi" w:eastAsiaTheme="minorHAnsi" w:hAnsiTheme="minorHAnsi" w:cstheme="minorBidi"/>
          <w:b/>
          <w:bCs/>
          <w:color w:val="auto"/>
          <w:sz w:val="22"/>
          <w:szCs w:val="22"/>
        </w:rPr>
      </w:pPr>
      <w:r w:rsidRPr="00835E09">
        <w:rPr>
          <w:rFonts w:asciiTheme="minorHAnsi" w:eastAsiaTheme="minorHAnsi" w:hAnsiTheme="minorHAnsi" w:cstheme="minorBidi"/>
          <w:b/>
          <w:bCs/>
          <w:color w:val="auto"/>
          <w:sz w:val="22"/>
          <w:szCs w:val="22"/>
        </w:rPr>
        <w:lastRenderedPageBreak/>
        <w:t xml:space="preserve">Private pension increases </w:t>
      </w:r>
      <w:r w:rsidR="00976344">
        <w:rPr>
          <w:rFonts w:asciiTheme="minorHAnsi" w:eastAsiaTheme="minorHAnsi" w:hAnsiTheme="minorHAnsi" w:cstheme="minorBidi"/>
          <w:b/>
          <w:bCs/>
          <w:color w:val="auto"/>
          <w:sz w:val="22"/>
          <w:szCs w:val="22"/>
        </w:rPr>
        <w:t xml:space="preserve">slow down </w:t>
      </w:r>
      <w:r w:rsidRPr="00835E09">
        <w:rPr>
          <w:rFonts w:asciiTheme="minorHAnsi" w:eastAsiaTheme="minorHAnsi" w:hAnsiTheme="minorHAnsi" w:cstheme="minorBidi"/>
          <w:b/>
          <w:bCs/>
          <w:color w:val="auto"/>
          <w:sz w:val="22"/>
          <w:szCs w:val="22"/>
        </w:rPr>
        <w:t xml:space="preserve">but </w:t>
      </w:r>
      <w:r w:rsidR="00976344">
        <w:rPr>
          <w:rFonts w:asciiTheme="minorHAnsi" w:eastAsiaTheme="minorHAnsi" w:hAnsiTheme="minorHAnsi" w:cstheme="minorBidi"/>
          <w:b/>
          <w:bCs/>
          <w:color w:val="auto"/>
          <w:sz w:val="22"/>
          <w:szCs w:val="22"/>
        </w:rPr>
        <w:t xml:space="preserve">is </w:t>
      </w:r>
      <w:r w:rsidRPr="00835E09">
        <w:rPr>
          <w:rFonts w:asciiTheme="minorHAnsi" w:eastAsiaTheme="minorHAnsi" w:hAnsiTheme="minorHAnsi" w:cstheme="minorBidi"/>
          <w:b/>
          <w:bCs/>
          <w:color w:val="auto"/>
          <w:sz w:val="22"/>
          <w:szCs w:val="22"/>
        </w:rPr>
        <w:t>still positive in real terms</w:t>
      </w:r>
    </w:p>
    <w:p w14:paraId="490CD8CE" w14:textId="081DD0CF" w:rsidR="00835E09" w:rsidRDefault="00835E09" w:rsidP="00835E09">
      <w:r>
        <w:t xml:space="preserve">For the </w:t>
      </w:r>
      <w:r w:rsidR="000166A9">
        <w:t xml:space="preserve">second consecutive month, the private pensions increase was under 10% in nominal terms. The real </w:t>
      </w:r>
      <w:r w:rsidR="008D65B9">
        <w:t>growth</w:t>
      </w:r>
      <w:r w:rsidR="000166A9">
        <w:t xml:space="preserve"> remain</w:t>
      </w:r>
      <w:r w:rsidR="00052790">
        <w:t>ed</w:t>
      </w:r>
      <w:r w:rsidR="000166A9">
        <w:t xml:space="preserve"> above 4% </w:t>
      </w:r>
      <w:r w:rsidR="00A26E39">
        <w:t>on a year ago</w:t>
      </w:r>
      <w:r w:rsidR="000166A9">
        <w:t xml:space="preserve">, according to the BankservAfrica Private Pensions Index (BPPI).  </w:t>
      </w:r>
    </w:p>
    <w:p w14:paraId="0CE6309A" w14:textId="1660006D" w:rsidR="00835E09" w:rsidRDefault="000166A9" w:rsidP="00835E09">
      <w:r>
        <w:t xml:space="preserve">After </w:t>
      </w:r>
      <w:r w:rsidR="00570A9B">
        <w:t>ten</w:t>
      </w:r>
      <w:r w:rsidR="00835E09">
        <w:t xml:space="preserve"> months of real private pension</w:t>
      </w:r>
      <w:r>
        <w:t>s</w:t>
      </w:r>
      <w:r w:rsidR="00835E09">
        <w:t xml:space="preserve"> increasing well above 5%</w:t>
      </w:r>
      <w:r>
        <w:t>,</w:t>
      </w:r>
      <w:r w:rsidR="00835E09">
        <w:t xml:space="preserve"> the last two months have seen increases below 5% in real terms. </w:t>
      </w:r>
      <w:r>
        <w:t xml:space="preserve">The </w:t>
      </w:r>
      <w:r w:rsidR="00A26E39">
        <w:t xml:space="preserve">rising </w:t>
      </w:r>
      <w:r w:rsidR="00FF25C4">
        <w:t>inflation</w:t>
      </w:r>
      <w:r>
        <w:t xml:space="preserve"> and </w:t>
      </w:r>
      <w:r w:rsidR="008E0EE4">
        <w:t>lower</w:t>
      </w:r>
      <w:r>
        <w:t xml:space="preserve"> number of pensioners – with less than R247 </w:t>
      </w:r>
      <w:r w:rsidR="008E0EE4">
        <w:t>500</w:t>
      </w:r>
      <w:r>
        <w:t xml:space="preserve"> in their banked private pensions – may be the reasons for this. </w:t>
      </w:r>
      <w:r w:rsidR="00835E09">
        <w:t xml:space="preserve"> </w:t>
      </w:r>
    </w:p>
    <w:p w14:paraId="75E34EA5" w14:textId="5FF48BBA" w:rsidR="00835E09" w:rsidRDefault="00835E09" w:rsidP="00835E09">
      <w:r>
        <w:t>Importantly</w:t>
      </w:r>
      <w:r w:rsidR="000166A9">
        <w:t>,</w:t>
      </w:r>
      <w:r>
        <w:t xml:space="preserve"> it </w:t>
      </w:r>
      <w:r w:rsidR="000166A9">
        <w:t xml:space="preserve">appears the </w:t>
      </w:r>
      <w:r>
        <w:t xml:space="preserve">number of pensioners </w:t>
      </w:r>
      <w:r w:rsidR="00A26E39">
        <w:t xml:space="preserve">measured in the BPPI continues to be over the </w:t>
      </w:r>
      <w:r>
        <w:t>650</w:t>
      </w:r>
      <w:r w:rsidR="00A26E39">
        <w:t> </w:t>
      </w:r>
      <w:r>
        <w:t>000</w:t>
      </w:r>
      <w:r w:rsidR="00A26E39">
        <w:t xml:space="preserve"> mark</w:t>
      </w:r>
      <w:r>
        <w:t xml:space="preserve">. There have also been four months of the actual number of pensioners increasing (despite no real extra payments </w:t>
      </w:r>
      <w:r w:rsidR="000166A9">
        <w:t>as seen in</w:t>
      </w:r>
      <w:r>
        <w:t xml:space="preserve"> February 2021</w:t>
      </w:r>
      <w:r w:rsidR="000166A9">
        <w:t>)</w:t>
      </w:r>
      <w:r>
        <w:t>.</w:t>
      </w:r>
    </w:p>
    <w:p w14:paraId="2C4D13D1" w14:textId="3E4E54AA" w:rsidR="00835E09" w:rsidRDefault="00835E09" w:rsidP="00835E09">
      <w:r>
        <w:t>The average nominal pension paid into a bank account via BankservAfrica was R9 298 in October</w:t>
      </w:r>
      <w:r w:rsidR="00052790">
        <w:t xml:space="preserve"> 2021</w:t>
      </w:r>
      <w:r>
        <w:t xml:space="preserve">. </w:t>
      </w:r>
      <w:r w:rsidR="007D6A86">
        <w:t xml:space="preserve">In real terms, the BPPI reached </w:t>
      </w:r>
      <w:r>
        <w:t>R7</w:t>
      </w:r>
      <w:r w:rsidR="007D6A86">
        <w:t> </w:t>
      </w:r>
      <w:r>
        <w:t>652</w:t>
      </w:r>
      <w:r w:rsidR="007D6A86">
        <w:t xml:space="preserve">, </w:t>
      </w:r>
      <w:r>
        <w:t xml:space="preserve">the lowest level in five months </w:t>
      </w:r>
      <w:r w:rsidR="007D6A86">
        <w:t xml:space="preserve">and </w:t>
      </w:r>
      <w:r>
        <w:t xml:space="preserve">mainly on the back of </w:t>
      </w:r>
      <w:r w:rsidR="007D6A86">
        <w:t>rising</w:t>
      </w:r>
      <w:r>
        <w:t xml:space="preserve"> inflation.</w:t>
      </w:r>
    </w:p>
    <w:p w14:paraId="23FE06C7" w14:textId="7BFD0446" w:rsidR="00835E09" w:rsidRDefault="00835E09" w:rsidP="00835E09">
      <w:r>
        <w:t xml:space="preserve">The BankservAfrica Private Pension Index is </w:t>
      </w:r>
      <w:r w:rsidR="007D6A86">
        <w:t xml:space="preserve">the only one </w:t>
      </w:r>
      <w:r w:rsidR="00EA1D34">
        <w:t xml:space="preserve">in the world </w:t>
      </w:r>
      <w:r>
        <w:t xml:space="preserve">and </w:t>
      </w:r>
      <w:r w:rsidR="007D6A86">
        <w:t xml:space="preserve">the </w:t>
      </w:r>
      <w:r>
        <w:t>longest</w:t>
      </w:r>
      <w:r w:rsidR="003231A1">
        <w:t>-</w:t>
      </w:r>
      <w:r>
        <w:t>running pension income indicator</w:t>
      </w:r>
      <w:r w:rsidR="007D6A86">
        <w:t>. By</w:t>
      </w:r>
      <w:r>
        <w:t xml:space="preserve"> June 2022</w:t>
      </w:r>
      <w:r w:rsidR="007D6A86">
        <w:t>,</w:t>
      </w:r>
      <w:r>
        <w:t xml:space="preserve"> we will have </w:t>
      </w:r>
      <w:r w:rsidR="007D6A86">
        <w:t xml:space="preserve">a </w:t>
      </w:r>
      <w:r>
        <w:t>10-year history of pension</w:t>
      </w:r>
      <w:r w:rsidR="007D6A86">
        <w:t>s</w:t>
      </w:r>
      <w:r>
        <w:t xml:space="preserve"> paid to pensioners.</w:t>
      </w:r>
    </w:p>
    <w:p w14:paraId="369562F7" w14:textId="0A243FBC" w:rsidR="00835E09" w:rsidRPr="00690BF7" w:rsidRDefault="007D6A86" w:rsidP="00690BF7">
      <w:r>
        <w:t>For 14 consec</w:t>
      </w:r>
      <w:r w:rsidR="003231A1">
        <w:t>u</w:t>
      </w:r>
      <w:r>
        <w:t xml:space="preserve">tive months, private pensions have outperformed take-home pay, as recorded in the BankservAfrica data. </w:t>
      </w:r>
    </w:p>
    <w:p w14:paraId="21CF5A76" w14:textId="77777777" w:rsidR="00835E09" w:rsidRDefault="00835E09" w:rsidP="00367E94">
      <w:pPr>
        <w:spacing w:after="0" w:line="240" w:lineRule="auto"/>
        <w:rPr>
          <w:b/>
        </w:rPr>
      </w:pPr>
    </w:p>
    <w:p w14:paraId="2F6FB174" w14:textId="6AF78023" w:rsidR="00C3193B" w:rsidRPr="00C3193B" w:rsidRDefault="00367E94" w:rsidP="00367E94">
      <w:pPr>
        <w:spacing w:after="0" w:line="240" w:lineRule="auto"/>
        <w:rPr>
          <w:b/>
        </w:rPr>
      </w:pPr>
      <w:r>
        <w:rPr>
          <w:b/>
        </w:rPr>
        <w:t>Graph 1: Annual change for take-home pay</w:t>
      </w:r>
      <w:r w:rsidR="00EC788C">
        <w:rPr>
          <w:b/>
        </w:rPr>
        <w:t xml:space="preserve"> and banked private pensions for </w:t>
      </w:r>
      <w:r w:rsidR="00C3193B">
        <w:rPr>
          <w:b/>
        </w:rPr>
        <w:t xml:space="preserve">2019 </w:t>
      </w:r>
      <w:r w:rsidR="00EC788C">
        <w:rPr>
          <w:b/>
        </w:rPr>
        <w:t>– 2021</w:t>
      </w:r>
      <w:r>
        <w:rPr>
          <w:b/>
        </w:rPr>
        <w:t xml:space="preserve"> (based on a three-month rolling average)</w:t>
      </w:r>
    </w:p>
    <w:p w14:paraId="24F71FBA" w14:textId="023E69DB" w:rsidR="00C3193B" w:rsidRPr="00EC788C" w:rsidRDefault="00C3193B" w:rsidP="00367E94">
      <w:pPr>
        <w:spacing w:after="0" w:line="240" w:lineRule="auto"/>
        <w:rPr>
          <w:b/>
        </w:rPr>
      </w:pPr>
      <w:r>
        <w:rPr>
          <w:noProof/>
        </w:rPr>
        <w:drawing>
          <wp:inline distT="0" distB="0" distL="0" distR="0" wp14:anchorId="3AB5BADD" wp14:editId="3BBB3D11">
            <wp:extent cx="4959350" cy="248285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rotWithShape="1">
                    <a:blip r:embed="rId8">
                      <a:extLst>
                        <a:ext uri="{28A0092B-C50C-407E-A947-70E740481C1C}">
                          <a14:useLocalDpi xmlns:a14="http://schemas.microsoft.com/office/drawing/2010/main" val="0"/>
                        </a:ext>
                      </a:extLst>
                    </a:blip>
                    <a:srcRect l="-124" t="1354" r="124" b="4631"/>
                    <a:stretch/>
                  </pic:blipFill>
                  <pic:spPr bwMode="auto">
                    <a:xfrm>
                      <a:off x="0" y="0"/>
                      <a:ext cx="4959350" cy="2482850"/>
                    </a:xfrm>
                    <a:prstGeom prst="rect">
                      <a:avLst/>
                    </a:prstGeom>
                    <a:noFill/>
                    <a:ln>
                      <a:noFill/>
                    </a:ln>
                    <a:extLst>
                      <a:ext uri="{53640926-AAD7-44D8-BBD7-CCE9431645EC}">
                        <a14:shadowObscured xmlns:a14="http://schemas.microsoft.com/office/drawing/2010/main"/>
                      </a:ext>
                    </a:extLst>
                  </pic:spPr>
                </pic:pic>
              </a:graphicData>
            </a:graphic>
          </wp:inline>
        </w:drawing>
      </w:r>
    </w:p>
    <w:p w14:paraId="39D7DDFC" w14:textId="26EC134F" w:rsidR="00367E94" w:rsidRDefault="00367E94" w:rsidP="00367E94">
      <w:pPr>
        <w:spacing w:after="0" w:line="240" w:lineRule="auto"/>
        <w:rPr>
          <w:i/>
        </w:rPr>
      </w:pPr>
      <w:r>
        <w:rPr>
          <w:i/>
        </w:rPr>
        <w:t>Source: BankservAfrica and economists.co.za</w:t>
      </w:r>
    </w:p>
    <w:p w14:paraId="511B7B52" w14:textId="77777777" w:rsidR="009D6B7B" w:rsidRDefault="009D6B7B" w:rsidP="00367E94">
      <w:pPr>
        <w:spacing w:after="0" w:line="240" w:lineRule="auto"/>
        <w:rPr>
          <w:b/>
        </w:rPr>
      </w:pPr>
    </w:p>
    <w:p w14:paraId="5B931238"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060F7338"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0964DA2E"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579DE5AF"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7C83AFAD"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4D3A35FC"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276D6475"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47BB29EE"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46321904"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2CD7CDF0"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31C2ED80" w14:textId="0AF67AF5" w:rsidR="001F2AA1" w:rsidRPr="001F2AA1" w:rsidRDefault="00F247B6" w:rsidP="005232B3">
      <w:pPr>
        <w:pStyle w:val="NormalWeb"/>
        <w:spacing w:before="0" w:beforeAutospacing="0" w:after="0" w:afterAutospacing="0" w:line="276" w:lineRule="auto"/>
        <w:rPr>
          <w:rFonts w:asciiTheme="minorHAnsi" w:hAnsiTheme="minorHAnsi" w:cstheme="minorHAnsi"/>
          <w:b/>
          <w:bCs/>
          <w:color w:val="0E101A"/>
          <w:sz w:val="22"/>
          <w:szCs w:val="22"/>
        </w:rPr>
      </w:pPr>
      <w:r w:rsidRPr="00F247B6">
        <w:rPr>
          <w:rFonts w:asciiTheme="minorHAnsi" w:hAnsiTheme="minorHAnsi" w:cstheme="minorHAnsi"/>
          <w:b/>
          <w:bCs/>
          <w:color w:val="0E101A"/>
          <w:sz w:val="22"/>
          <w:szCs w:val="22"/>
        </w:rPr>
        <w:t xml:space="preserve">Graph 2: </w:t>
      </w:r>
      <w:r>
        <w:rPr>
          <w:rFonts w:asciiTheme="minorHAnsi" w:hAnsiTheme="minorHAnsi" w:cstheme="minorHAnsi"/>
          <w:b/>
          <w:bCs/>
          <w:color w:val="0E101A"/>
          <w:sz w:val="22"/>
          <w:szCs w:val="22"/>
        </w:rPr>
        <w:t>A co</w:t>
      </w:r>
      <w:r w:rsidRPr="00F247B6">
        <w:rPr>
          <w:rFonts w:asciiTheme="minorHAnsi" w:hAnsiTheme="minorHAnsi" w:cstheme="minorHAnsi"/>
          <w:b/>
          <w:bCs/>
          <w:color w:val="0E101A"/>
          <w:sz w:val="22"/>
          <w:szCs w:val="22"/>
        </w:rPr>
        <w:t xml:space="preserve">mparison of the BTPI and BPPI for 2019 – 2021 </w:t>
      </w:r>
    </w:p>
    <w:p w14:paraId="3CA49116" w14:textId="757201FB" w:rsidR="001F2AA1" w:rsidRPr="00F247B6" w:rsidRDefault="001F2AA1" w:rsidP="005232B3">
      <w:pPr>
        <w:pStyle w:val="NormalWeb"/>
        <w:spacing w:before="0" w:beforeAutospacing="0" w:after="0" w:afterAutospacing="0" w:line="276" w:lineRule="auto"/>
        <w:rPr>
          <w:rFonts w:asciiTheme="minorHAnsi" w:hAnsiTheme="minorHAnsi" w:cstheme="minorHAnsi"/>
          <w:b/>
          <w:bCs/>
          <w:color w:val="0E101A"/>
          <w:sz w:val="22"/>
          <w:szCs w:val="22"/>
        </w:rPr>
      </w:pPr>
      <w:r>
        <w:rPr>
          <w:noProof/>
        </w:rPr>
        <w:drawing>
          <wp:inline distT="0" distB="0" distL="0" distR="0" wp14:anchorId="464F2C46" wp14:editId="3EBFE8B8">
            <wp:extent cx="4957092" cy="25844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t="5957" b="6022"/>
                    <a:stretch/>
                  </pic:blipFill>
                  <pic:spPr bwMode="auto">
                    <a:xfrm>
                      <a:off x="0" y="0"/>
                      <a:ext cx="4964422" cy="2588272"/>
                    </a:xfrm>
                    <a:prstGeom prst="rect">
                      <a:avLst/>
                    </a:prstGeom>
                    <a:noFill/>
                    <a:ln>
                      <a:noFill/>
                    </a:ln>
                    <a:extLst>
                      <a:ext uri="{53640926-AAD7-44D8-BBD7-CCE9431645EC}">
                        <a14:shadowObscured xmlns:a14="http://schemas.microsoft.com/office/drawing/2010/main"/>
                      </a:ext>
                    </a:extLst>
                  </pic:spPr>
                </pic:pic>
              </a:graphicData>
            </a:graphic>
          </wp:inline>
        </w:drawing>
      </w:r>
    </w:p>
    <w:p w14:paraId="1C8EEDF4" w14:textId="77777777" w:rsidR="00F247B6" w:rsidRDefault="00F247B6" w:rsidP="00F247B6">
      <w:pPr>
        <w:spacing w:after="0" w:line="240" w:lineRule="auto"/>
        <w:rPr>
          <w:i/>
        </w:rPr>
      </w:pPr>
      <w:r>
        <w:rPr>
          <w:i/>
        </w:rPr>
        <w:t>Source: BankservAfrica and economists.co.za</w:t>
      </w:r>
    </w:p>
    <w:p w14:paraId="1DFFFAC8" w14:textId="77777777" w:rsidR="00A7119A" w:rsidRPr="005232B3" w:rsidRDefault="00A7119A" w:rsidP="005232B3">
      <w:pPr>
        <w:pStyle w:val="NormalWeb"/>
        <w:spacing w:before="0" w:beforeAutospacing="0" w:after="0" w:afterAutospacing="0" w:line="276" w:lineRule="auto"/>
        <w:rPr>
          <w:rFonts w:asciiTheme="minorHAnsi" w:hAnsiTheme="minorHAnsi" w:cstheme="minorHAnsi"/>
          <w:color w:val="0E101A"/>
          <w:sz w:val="22"/>
          <w:szCs w:val="22"/>
        </w:rPr>
      </w:pPr>
    </w:p>
    <w:p w14:paraId="51508D48" w14:textId="5A1BE245" w:rsidR="000868E5" w:rsidRDefault="000868E5" w:rsidP="000868E5">
      <w:pPr>
        <w:pStyle w:val="Heading3"/>
        <w:rPr>
          <w:rFonts w:asciiTheme="minorHAnsi" w:eastAsiaTheme="minorHAnsi" w:hAnsiTheme="minorHAnsi" w:cstheme="minorBidi"/>
          <w:b/>
          <w:color w:val="auto"/>
          <w:sz w:val="22"/>
          <w:szCs w:val="22"/>
        </w:rPr>
      </w:pPr>
      <w:r w:rsidRPr="000868E5">
        <w:rPr>
          <w:rFonts w:asciiTheme="minorHAnsi" w:eastAsiaTheme="minorHAnsi" w:hAnsiTheme="minorHAnsi" w:cstheme="minorBidi"/>
          <w:b/>
          <w:color w:val="auto"/>
          <w:sz w:val="22"/>
          <w:szCs w:val="22"/>
        </w:rPr>
        <w:t xml:space="preserve">Table </w:t>
      </w:r>
      <w:r w:rsidR="006F3474">
        <w:rPr>
          <w:rFonts w:asciiTheme="minorHAnsi" w:eastAsiaTheme="minorHAnsi" w:hAnsiTheme="minorHAnsi" w:cstheme="minorBidi"/>
          <w:b/>
          <w:color w:val="auto"/>
          <w:sz w:val="22"/>
          <w:szCs w:val="22"/>
        </w:rPr>
        <w:t>1</w:t>
      </w:r>
      <w:r w:rsidRPr="000868E5">
        <w:rPr>
          <w:rFonts w:asciiTheme="minorHAnsi" w:eastAsiaTheme="minorHAnsi" w:hAnsiTheme="minorHAnsi" w:cstheme="minorBidi"/>
          <w:b/>
          <w:color w:val="auto"/>
          <w:sz w:val="22"/>
          <w:szCs w:val="22"/>
        </w:rPr>
        <w:t xml:space="preserve">: </w:t>
      </w:r>
      <w:r w:rsidR="00B92986" w:rsidRPr="000868E5">
        <w:rPr>
          <w:rFonts w:asciiTheme="minorHAnsi" w:eastAsiaTheme="minorHAnsi" w:hAnsiTheme="minorHAnsi" w:cstheme="minorBidi"/>
          <w:b/>
          <w:color w:val="auto"/>
          <w:sz w:val="22"/>
          <w:szCs w:val="22"/>
        </w:rPr>
        <w:t>The</w:t>
      </w:r>
      <w:r w:rsidRPr="000868E5">
        <w:rPr>
          <w:rFonts w:asciiTheme="minorHAnsi" w:eastAsiaTheme="minorHAnsi" w:hAnsiTheme="minorHAnsi" w:cstheme="minorBidi"/>
          <w:b/>
          <w:color w:val="auto"/>
          <w:sz w:val="22"/>
          <w:szCs w:val="22"/>
        </w:rPr>
        <w:t xml:space="preserve"> BankservAfrica Take-home Pay </w:t>
      </w:r>
      <w:r w:rsidR="00D86436">
        <w:rPr>
          <w:rFonts w:asciiTheme="minorHAnsi" w:eastAsiaTheme="minorHAnsi" w:hAnsiTheme="minorHAnsi" w:cstheme="minorBidi"/>
          <w:b/>
          <w:color w:val="auto"/>
          <w:sz w:val="22"/>
          <w:szCs w:val="22"/>
        </w:rPr>
        <w:t>Index</w:t>
      </w:r>
      <w:r w:rsidRPr="000868E5">
        <w:rPr>
          <w:rFonts w:asciiTheme="minorHAnsi" w:eastAsiaTheme="minorHAnsi" w:hAnsiTheme="minorHAnsi" w:cstheme="minorBidi"/>
          <w:b/>
          <w:color w:val="auto"/>
          <w:sz w:val="22"/>
          <w:szCs w:val="22"/>
        </w:rPr>
        <w:t xml:space="preserve"> data</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157"/>
        <w:gridCol w:w="1217"/>
        <w:gridCol w:w="999"/>
        <w:gridCol w:w="1048"/>
        <w:gridCol w:w="1129"/>
        <w:gridCol w:w="1038"/>
        <w:gridCol w:w="1118"/>
        <w:gridCol w:w="998"/>
      </w:tblGrid>
      <w:tr w:rsidR="00A7119A" w:rsidRPr="00A7119A" w14:paraId="043F4C1A" w14:textId="77777777" w:rsidTr="00A7119A">
        <w:trPr>
          <w:trHeight w:val="1410"/>
        </w:trPr>
        <w:tc>
          <w:tcPr>
            <w:tcW w:w="1136" w:type="dxa"/>
            <w:shd w:val="clear" w:color="auto" w:fill="auto"/>
            <w:noWrap/>
            <w:vAlign w:val="bottom"/>
            <w:hideMark/>
          </w:tcPr>
          <w:p w14:paraId="25C31F8F" w14:textId="454B97DC" w:rsidR="00A7119A" w:rsidRDefault="00A7119A" w:rsidP="00A26E39">
            <w:pPr>
              <w:spacing w:after="0" w:line="240" w:lineRule="auto"/>
              <w:rPr>
                <w:rFonts w:eastAsia="Times New Roman" w:cstheme="minorHAnsi"/>
                <w:b/>
                <w:bCs/>
                <w:color w:val="000000"/>
                <w:lang w:eastAsia="en-ZA"/>
              </w:rPr>
            </w:pPr>
            <w:r w:rsidRPr="00A7119A">
              <w:rPr>
                <w:rFonts w:eastAsia="Times New Roman" w:cstheme="minorHAnsi"/>
                <w:b/>
                <w:bCs/>
                <w:color w:val="000000"/>
                <w:lang w:eastAsia="en-ZA"/>
              </w:rPr>
              <w:t>Month</w:t>
            </w:r>
          </w:p>
          <w:p w14:paraId="000DAD11" w14:textId="77777777" w:rsidR="00A7119A" w:rsidRDefault="00A7119A" w:rsidP="00A26E39">
            <w:pPr>
              <w:spacing w:after="0" w:line="240" w:lineRule="auto"/>
              <w:rPr>
                <w:rFonts w:eastAsia="Times New Roman" w:cstheme="minorHAnsi"/>
                <w:b/>
                <w:bCs/>
                <w:color w:val="000000"/>
                <w:lang w:eastAsia="en-ZA"/>
              </w:rPr>
            </w:pPr>
          </w:p>
          <w:p w14:paraId="6064EE64" w14:textId="77777777" w:rsidR="00A7119A" w:rsidRDefault="00A7119A" w:rsidP="00A26E39">
            <w:pPr>
              <w:spacing w:after="0" w:line="240" w:lineRule="auto"/>
              <w:rPr>
                <w:rFonts w:eastAsia="Times New Roman" w:cstheme="minorHAnsi"/>
                <w:b/>
                <w:bCs/>
                <w:color w:val="000000"/>
                <w:lang w:eastAsia="en-ZA"/>
              </w:rPr>
            </w:pPr>
          </w:p>
          <w:p w14:paraId="5F021016" w14:textId="77777777" w:rsidR="00A7119A" w:rsidRDefault="00A7119A" w:rsidP="00A26E39">
            <w:pPr>
              <w:spacing w:after="0" w:line="240" w:lineRule="auto"/>
              <w:rPr>
                <w:rFonts w:eastAsia="Times New Roman" w:cstheme="minorHAnsi"/>
                <w:b/>
                <w:bCs/>
                <w:color w:val="000000"/>
                <w:lang w:eastAsia="en-ZA"/>
              </w:rPr>
            </w:pPr>
          </w:p>
          <w:p w14:paraId="6871AA73" w14:textId="77777777" w:rsidR="00A7119A" w:rsidRDefault="00A7119A" w:rsidP="00A26E39">
            <w:pPr>
              <w:spacing w:after="0" w:line="240" w:lineRule="auto"/>
              <w:rPr>
                <w:rFonts w:eastAsia="Times New Roman" w:cstheme="minorHAnsi"/>
                <w:b/>
                <w:bCs/>
                <w:color w:val="000000"/>
                <w:lang w:eastAsia="en-ZA"/>
              </w:rPr>
            </w:pPr>
          </w:p>
          <w:p w14:paraId="23F5BE2B" w14:textId="6D3013BA" w:rsidR="00A7119A" w:rsidRPr="00A7119A" w:rsidRDefault="00A7119A" w:rsidP="00A26E39">
            <w:pPr>
              <w:spacing w:after="0" w:line="240" w:lineRule="auto"/>
              <w:rPr>
                <w:rFonts w:eastAsia="Times New Roman" w:cstheme="minorHAnsi"/>
                <w:b/>
                <w:bCs/>
                <w:color w:val="000000"/>
                <w:lang w:eastAsia="en-ZA"/>
              </w:rPr>
            </w:pPr>
          </w:p>
        </w:tc>
        <w:tc>
          <w:tcPr>
            <w:tcW w:w="1157" w:type="dxa"/>
            <w:shd w:val="clear" w:color="auto" w:fill="F58220" w:themeFill="background2"/>
            <w:vAlign w:val="bottom"/>
            <w:hideMark/>
          </w:tcPr>
          <w:p w14:paraId="2EAE5189" w14:textId="0151D1E2" w:rsidR="00A7119A" w:rsidRDefault="00A7119A" w:rsidP="00A26E39">
            <w:pPr>
              <w:spacing w:after="0" w:line="240" w:lineRule="auto"/>
              <w:rPr>
                <w:rFonts w:eastAsia="Times New Roman" w:cstheme="minorHAnsi"/>
                <w:b/>
                <w:bCs/>
                <w:color w:val="000000"/>
                <w:lang w:eastAsia="en-ZA"/>
              </w:rPr>
            </w:pPr>
            <w:r w:rsidRPr="00A7119A">
              <w:rPr>
                <w:rFonts w:eastAsia="Times New Roman" w:cstheme="minorHAnsi"/>
                <w:b/>
                <w:bCs/>
                <w:color w:val="000000"/>
                <w:lang w:eastAsia="en-ZA"/>
              </w:rPr>
              <w:t xml:space="preserve">Nominal </w:t>
            </w:r>
            <w:r>
              <w:rPr>
                <w:rFonts w:eastAsia="Times New Roman" w:cstheme="minorHAnsi"/>
                <w:b/>
                <w:bCs/>
                <w:color w:val="000000"/>
                <w:lang w:eastAsia="en-ZA"/>
              </w:rPr>
              <w:t>a</w:t>
            </w:r>
            <w:r w:rsidRPr="00A7119A">
              <w:rPr>
                <w:rFonts w:eastAsia="Times New Roman" w:cstheme="minorHAnsi"/>
                <w:b/>
                <w:bCs/>
                <w:color w:val="000000"/>
                <w:lang w:eastAsia="en-ZA"/>
              </w:rPr>
              <w:t xml:space="preserve">verage </w:t>
            </w:r>
            <w:r>
              <w:rPr>
                <w:rFonts w:eastAsia="Times New Roman" w:cstheme="minorHAnsi"/>
                <w:b/>
                <w:bCs/>
                <w:color w:val="000000"/>
                <w:lang w:eastAsia="en-ZA"/>
              </w:rPr>
              <w:t>t</w:t>
            </w:r>
            <w:r w:rsidRPr="00A7119A">
              <w:rPr>
                <w:rFonts w:eastAsia="Times New Roman" w:cstheme="minorHAnsi"/>
                <w:b/>
                <w:bCs/>
                <w:color w:val="000000"/>
                <w:lang w:eastAsia="en-ZA"/>
              </w:rPr>
              <w:t>ake</w:t>
            </w:r>
            <w:r>
              <w:rPr>
                <w:rFonts w:eastAsia="Times New Roman" w:cstheme="minorHAnsi"/>
                <w:b/>
                <w:bCs/>
                <w:color w:val="000000"/>
                <w:lang w:eastAsia="en-ZA"/>
              </w:rPr>
              <w:t>-</w:t>
            </w:r>
            <w:r w:rsidRPr="00A7119A">
              <w:rPr>
                <w:rFonts w:eastAsia="Times New Roman" w:cstheme="minorHAnsi"/>
                <w:b/>
                <w:bCs/>
                <w:color w:val="000000"/>
                <w:lang w:eastAsia="en-ZA"/>
              </w:rPr>
              <w:t xml:space="preserve">home </w:t>
            </w:r>
            <w:r>
              <w:rPr>
                <w:rFonts w:eastAsia="Times New Roman" w:cstheme="minorHAnsi"/>
                <w:b/>
                <w:bCs/>
                <w:color w:val="000000"/>
                <w:lang w:eastAsia="en-ZA"/>
              </w:rPr>
              <w:t>p</w:t>
            </w:r>
            <w:r w:rsidRPr="00A7119A">
              <w:rPr>
                <w:rFonts w:eastAsia="Times New Roman" w:cstheme="minorHAnsi"/>
                <w:b/>
                <w:bCs/>
                <w:color w:val="000000"/>
                <w:lang w:eastAsia="en-ZA"/>
              </w:rPr>
              <w:t>ay</w:t>
            </w:r>
          </w:p>
          <w:p w14:paraId="3AED8672" w14:textId="77777777" w:rsidR="00A7119A" w:rsidRDefault="00A7119A" w:rsidP="00A26E39">
            <w:pPr>
              <w:spacing w:after="0" w:line="240" w:lineRule="auto"/>
              <w:rPr>
                <w:rFonts w:eastAsia="Times New Roman" w:cstheme="minorHAnsi"/>
                <w:b/>
                <w:bCs/>
                <w:color w:val="000000"/>
                <w:lang w:eastAsia="en-ZA"/>
              </w:rPr>
            </w:pPr>
          </w:p>
          <w:p w14:paraId="258D33A4" w14:textId="6BA4DC8F" w:rsidR="00A7119A" w:rsidRPr="00A7119A" w:rsidRDefault="00A7119A" w:rsidP="00A26E39">
            <w:pPr>
              <w:spacing w:after="0" w:line="240" w:lineRule="auto"/>
              <w:rPr>
                <w:rFonts w:eastAsia="Times New Roman" w:cstheme="minorHAnsi"/>
                <w:b/>
                <w:bCs/>
                <w:color w:val="000000"/>
                <w:lang w:eastAsia="en-ZA"/>
              </w:rPr>
            </w:pPr>
          </w:p>
        </w:tc>
        <w:tc>
          <w:tcPr>
            <w:tcW w:w="1217" w:type="dxa"/>
            <w:shd w:val="clear" w:color="auto" w:fill="F58220" w:themeFill="background2"/>
            <w:vAlign w:val="bottom"/>
            <w:hideMark/>
          </w:tcPr>
          <w:p w14:paraId="63EFA7F8" w14:textId="27B505FF" w:rsidR="00A7119A" w:rsidRDefault="00A7119A" w:rsidP="00A26E39">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 xml:space="preserve">Real </w:t>
            </w:r>
            <w:r>
              <w:rPr>
                <w:rFonts w:eastAsia="Times New Roman" w:cstheme="minorHAnsi"/>
                <w:b/>
                <w:bCs/>
                <w:color w:val="000000"/>
                <w:lang w:eastAsia="en-ZA"/>
              </w:rPr>
              <w:t>t</w:t>
            </w:r>
            <w:r w:rsidRPr="00A7119A">
              <w:rPr>
                <w:rFonts w:eastAsia="Times New Roman" w:cstheme="minorHAnsi"/>
                <w:b/>
                <w:bCs/>
                <w:color w:val="000000"/>
                <w:lang w:eastAsia="en-ZA"/>
              </w:rPr>
              <w:t>ake</w:t>
            </w:r>
            <w:r>
              <w:rPr>
                <w:rFonts w:eastAsia="Times New Roman" w:cstheme="minorHAnsi"/>
                <w:b/>
                <w:bCs/>
                <w:color w:val="000000"/>
                <w:lang w:eastAsia="en-ZA"/>
              </w:rPr>
              <w:t>-</w:t>
            </w:r>
            <w:r w:rsidRPr="00A7119A">
              <w:rPr>
                <w:rFonts w:eastAsia="Times New Roman" w:cstheme="minorHAnsi"/>
                <w:b/>
                <w:bCs/>
                <w:color w:val="000000"/>
                <w:lang w:eastAsia="en-ZA"/>
              </w:rPr>
              <w:t xml:space="preserve"> </w:t>
            </w:r>
            <w:r>
              <w:rPr>
                <w:rFonts w:eastAsia="Times New Roman" w:cstheme="minorHAnsi"/>
                <w:b/>
                <w:bCs/>
                <w:color w:val="000000"/>
                <w:lang w:eastAsia="en-ZA"/>
              </w:rPr>
              <w:t>h</w:t>
            </w:r>
            <w:r w:rsidRPr="00A7119A">
              <w:rPr>
                <w:rFonts w:eastAsia="Times New Roman" w:cstheme="minorHAnsi"/>
                <w:b/>
                <w:bCs/>
                <w:color w:val="000000"/>
                <w:lang w:eastAsia="en-ZA"/>
              </w:rPr>
              <w:t xml:space="preserve">ome </w:t>
            </w:r>
            <w:r>
              <w:rPr>
                <w:rFonts w:eastAsia="Times New Roman" w:cstheme="minorHAnsi"/>
                <w:b/>
                <w:bCs/>
                <w:color w:val="000000"/>
                <w:lang w:eastAsia="en-ZA"/>
              </w:rPr>
              <w:t>p</w:t>
            </w:r>
            <w:r w:rsidRPr="00A7119A">
              <w:rPr>
                <w:rFonts w:eastAsia="Times New Roman" w:cstheme="minorHAnsi"/>
                <w:b/>
                <w:bCs/>
                <w:color w:val="000000"/>
                <w:lang w:eastAsia="en-ZA"/>
              </w:rPr>
              <w:t>ay</w:t>
            </w:r>
          </w:p>
          <w:p w14:paraId="66B3D08B" w14:textId="77777777" w:rsidR="00A7119A" w:rsidRDefault="00A7119A" w:rsidP="00A26E39">
            <w:pPr>
              <w:spacing w:after="0" w:line="240" w:lineRule="auto"/>
              <w:jc w:val="center"/>
              <w:rPr>
                <w:rFonts w:eastAsia="Times New Roman" w:cstheme="minorHAnsi"/>
                <w:b/>
                <w:bCs/>
                <w:color w:val="000000"/>
                <w:lang w:eastAsia="en-ZA"/>
              </w:rPr>
            </w:pPr>
          </w:p>
          <w:p w14:paraId="6CD49859" w14:textId="77777777" w:rsidR="00A7119A" w:rsidRDefault="00A7119A" w:rsidP="00A26E39">
            <w:pPr>
              <w:spacing w:after="0" w:line="240" w:lineRule="auto"/>
              <w:jc w:val="center"/>
              <w:rPr>
                <w:rFonts w:eastAsia="Times New Roman" w:cstheme="minorHAnsi"/>
                <w:b/>
                <w:bCs/>
                <w:color w:val="000000"/>
                <w:lang w:eastAsia="en-ZA"/>
              </w:rPr>
            </w:pPr>
          </w:p>
          <w:p w14:paraId="29F082A8" w14:textId="77777777" w:rsidR="00A7119A" w:rsidRDefault="00A7119A" w:rsidP="00A26E39">
            <w:pPr>
              <w:spacing w:after="0" w:line="240" w:lineRule="auto"/>
              <w:jc w:val="center"/>
              <w:rPr>
                <w:rFonts w:eastAsia="Times New Roman" w:cstheme="minorHAnsi"/>
                <w:b/>
                <w:bCs/>
                <w:color w:val="000000"/>
                <w:lang w:eastAsia="en-ZA"/>
              </w:rPr>
            </w:pPr>
          </w:p>
          <w:p w14:paraId="3502E103" w14:textId="32E58372" w:rsidR="00A7119A" w:rsidRPr="00A7119A" w:rsidRDefault="00A7119A" w:rsidP="00A26E39">
            <w:pPr>
              <w:spacing w:after="0" w:line="240" w:lineRule="auto"/>
              <w:jc w:val="center"/>
              <w:rPr>
                <w:rFonts w:eastAsia="Times New Roman" w:cstheme="minorHAnsi"/>
                <w:b/>
                <w:bCs/>
                <w:color w:val="000000"/>
                <w:lang w:eastAsia="en-ZA"/>
              </w:rPr>
            </w:pPr>
          </w:p>
        </w:tc>
        <w:tc>
          <w:tcPr>
            <w:tcW w:w="999" w:type="dxa"/>
            <w:shd w:val="clear" w:color="auto" w:fill="F58220" w:themeFill="background2"/>
            <w:vAlign w:val="bottom"/>
            <w:hideMark/>
          </w:tcPr>
          <w:p w14:paraId="1623747B" w14:textId="1B5441DC" w:rsidR="00A7119A" w:rsidRDefault="00A7119A" w:rsidP="00A26E39">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 xml:space="preserve">Nominal BTPI % change YoY </w:t>
            </w:r>
          </w:p>
          <w:p w14:paraId="0A6F54D7" w14:textId="77777777" w:rsidR="00A7119A" w:rsidRDefault="00A7119A" w:rsidP="00A26E39">
            <w:pPr>
              <w:spacing w:after="0" w:line="240" w:lineRule="auto"/>
              <w:jc w:val="center"/>
              <w:rPr>
                <w:rFonts w:eastAsia="Times New Roman" w:cstheme="minorHAnsi"/>
                <w:b/>
                <w:bCs/>
                <w:color w:val="000000"/>
                <w:lang w:eastAsia="en-ZA"/>
              </w:rPr>
            </w:pPr>
          </w:p>
          <w:p w14:paraId="4A7F000A" w14:textId="52EE2C39" w:rsidR="00A7119A" w:rsidRPr="00A7119A" w:rsidRDefault="00A7119A" w:rsidP="00A26E39">
            <w:pPr>
              <w:spacing w:after="0" w:line="240" w:lineRule="auto"/>
              <w:jc w:val="center"/>
              <w:rPr>
                <w:rFonts w:eastAsia="Times New Roman" w:cstheme="minorHAnsi"/>
                <w:b/>
                <w:bCs/>
                <w:color w:val="000000"/>
                <w:lang w:eastAsia="en-ZA"/>
              </w:rPr>
            </w:pPr>
          </w:p>
        </w:tc>
        <w:tc>
          <w:tcPr>
            <w:tcW w:w="1048" w:type="dxa"/>
            <w:shd w:val="clear" w:color="auto" w:fill="F58220" w:themeFill="background2"/>
            <w:vAlign w:val="bottom"/>
            <w:hideMark/>
          </w:tcPr>
          <w:p w14:paraId="2F80BDB7" w14:textId="6C166D42" w:rsidR="00A7119A" w:rsidRDefault="00A7119A" w:rsidP="00A26E39">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Real BTPI % change YoY</w:t>
            </w:r>
          </w:p>
          <w:p w14:paraId="336A5CD0" w14:textId="77777777" w:rsidR="00A7119A" w:rsidRDefault="00A7119A" w:rsidP="00A26E39">
            <w:pPr>
              <w:spacing w:after="0" w:line="240" w:lineRule="auto"/>
              <w:jc w:val="center"/>
              <w:rPr>
                <w:rFonts w:eastAsia="Times New Roman" w:cstheme="minorHAnsi"/>
                <w:b/>
                <w:bCs/>
                <w:color w:val="000000"/>
                <w:lang w:eastAsia="en-ZA"/>
              </w:rPr>
            </w:pPr>
          </w:p>
          <w:p w14:paraId="05315235" w14:textId="69384A21" w:rsidR="00A7119A" w:rsidRPr="00A7119A" w:rsidRDefault="00A7119A" w:rsidP="00A26E39">
            <w:pPr>
              <w:spacing w:after="0" w:line="240" w:lineRule="auto"/>
              <w:jc w:val="center"/>
              <w:rPr>
                <w:rFonts w:eastAsia="Times New Roman" w:cstheme="minorHAnsi"/>
                <w:b/>
                <w:bCs/>
                <w:color w:val="000000"/>
                <w:lang w:eastAsia="en-ZA"/>
              </w:rPr>
            </w:pPr>
          </w:p>
        </w:tc>
        <w:tc>
          <w:tcPr>
            <w:tcW w:w="1129" w:type="dxa"/>
            <w:shd w:val="clear" w:color="auto" w:fill="BFD730" w:themeFill="text2"/>
            <w:vAlign w:val="bottom"/>
            <w:hideMark/>
          </w:tcPr>
          <w:p w14:paraId="49AE3D26" w14:textId="12775754" w:rsidR="00A7119A" w:rsidRDefault="00A7119A" w:rsidP="00A26E39">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 xml:space="preserve">Nominal </w:t>
            </w:r>
            <w:r>
              <w:rPr>
                <w:rFonts w:eastAsia="Times New Roman" w:cstheme="minorHAnsi"/>
                <w:b/>
                <w:bCs/>
                <w:color w:val="000000"/>
                <w:lang w:eastAsia="en-ZA"/>
              </w:rPr>
              <w:t>a</w:t>
            </w:r>
            <w:r w:rsidRPr="00A7119A">
              <w:rPr>
                <w:rFonts w:eastAsia="Times New Roman" w:cstheme="minorHAnsi"/>
                <w:b/>
                <w:bCs/>
                <w:color w:val="000000"/>
                <w:lang w:eastAsia="en-ZA"/>
              </w:rPr>
              <w:t xml:space="preserve">verage </w:t>
            </w:r>
            <w:r>
              <w:rPr>
                <w:rFonts w:eastAsia="Times New Roman" w:cstheme="minorHAnsi"/>
                <w:b/>
                <w:bCs/>
                <w:color w:val="000000"/>
                <w:lang w:eastAsia="en-ZA"/>
              </w:rPr>
              <w:t>p</w:t>
            </w:r>
            <w:r w:rsidRPr="00A7119A">
              <w:rPr>
                <w:rFonts w:eastAsia="Times New Roman" w:cstheme="minorHAnsi"/>
                <w:b/>
                <w:bCs/>
                <w:color w:val="000000"/>
                <w:lang w:eastAsia="en-ZA"/>
              </w:rPr>
              <w:t xml:space="preserve">ensions </w:t>
            </w:r>
            <w:r>
              <w:rPr>
                <w:rFonts w:eastAsia="Times New Roman" w:cstheme="minorHAnsi"/>
                <w:b/>
                <w:bCs/>
                <w:color w:val="000000"/>
                <w:lang w:eastAsia="en-ZA"/>
              </w:rPr>
              <w:t>p</w:t>
            </w:r>
            <w:r w:rsidRPr="00A7119A">
              <w:rPr>
                <w:rFonts w:eastAsia="Times New Roman" w:cstheme="minorHAnsi"/>
                <w:b/>
                <w:bCs/>
                <w:color w:val="000000"/>
                <w:lang w:eastAsia="en-ZA"/>
              </w:rPr>
              <w:t>aid</w:t>
            </w:r>
          </w:p>
          <w:p w14:paraId="075DFB19" w14:textId="77777777" w:rsidR="00A7119A" w:rsidRDefault="00A7119A" w:rsidP="00A26E39">
            <w:pPr>
              <w:spacing w:after="0" w:line="240" w:lineRule="auto"/>
              <w:jc w:val="center"/>
              <w:rPr>
                <w:rFonts w:eastAsia="Times New Roman" w:cstheme="minorHAnsi"/>
                <w:b/>
                <w:bCs/>
                <w:color w:val="000000"/>
                <w:lang w:eastAsia="en-ZA"/>
              </w:rPr>
            </w:pPr>
          </w:p>
          <w:p w14:paraId="502B752C" w14:textId="78FAD444" w:rsidR="00A7119A" w:rsidRPr="00A7119A" w:rsidRDefault="00A7119A" w:rsidP="00A26E39">
            <w:pPr>
              <w:spacing w:after="0" w:line="240" w:lineRule="auto"/>
              <w:jc w:val="center"/>
              <w:rPr>
                <w:rFonts w:eastAsia="Times New Roman" w:cstheme="minorHAnsi"/>
                <w:b/>
                <w:bCs/>
                <w:color w:val="000000"/>
                <w:lang w:eastAsia="en-ZA"/>
              </w:rPr>
            </w:pPr>
          </w:p>
        </w:tc>
        <w:tc>
          <w:tcPr>
            <w:tcW w:w="1038" w:type="dxa"/>
            <w:shd w:val="clear" w:color="auto" w:fill="BFD730" w:themeFill="text2"/>
            <w:vAlign w:val="bottom"/>
            <w:hideMark/>
          </w:tcPr>
          <w:p w14:paraId="00E04C06" w14:textId="3B76AFCB" w:rsidR="00A7119A" w:rsidRDefault="00A7119A" w:rsidP="00A26E39">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 xml:space="preserve">Real </w:t>
            </w:r>
            <w:r>
              <w:rPr>
                <w:rFonts w:eastAsia="Times New Roman" w:cstheme="minorHAnsi"/>
                <w:b/>
                <w:bCs/>
                <w:color w:val="000000"/>
                <w:lang w:eastAsia="en-ZA"/>
              </w:rPr>
              <w:t>p</w:t>
            </w:r>
            <w:r w:rsidRPr="00A7119A">
              <w:rPr>
                <w:rFonts w:eastAsia="Times New Roman" w:cstheme="minorHAnsi"/>
                <w:b/>
                <w:bCs/>
                <w:color w:val="000000"/>
                <w:lang w:eastAsia="en-ZA"/>
              </w:rPr>
              <w:t xml:space="preserve">rivate </w:t>
            </w:r>
            <w:r>
              <w:rPr>
                <w:rFonts w:eastAsia="Times New Roman" w:cstheme="minorHAnsi"/>
                <w:b/>
                <w:bCs/>
                <w:color w:val="000000"/>
                <w:lang w:eastAsia="en-ZA"/>
              </w:rPr>
              <w:t>p</w:t>
            </w:r>
            <w:r w:rsidRPr="00A7119A">
              <w:rPr>
                <w:rFonts w:eastAsia="Times New Roman" w:cstheme="minorHAnsi"/>
                <w:b/>
                <w:bCs/>
                <w:color w:val="000000"/>
                <w:lang w:eastAsia="en-ZA"/>
              </w:rPr>
              <w:t>ension</w:t>
            </w:r>
          </w:p>
          <w:p w14:paraId="5342E40C" w14:textId="77777777" w:rsidR="00A7119A" w:rsidRDefault="00A7119A" w:rsidP="00A26E39">
            <w:pPr>
              <w:spacing w:after="0" w:line="240" w:lineRule="auto"/>
              <w:jc w:val="center"/>
              <w:rPr>
                <w:rFonts w:eastAsia="Times New Roman" w:cstheme="minorHAnsi"/>
                <w:b/>
                <w:bCs/>
                <w:color w:val="000000"/>
                <w:lang w:eastAsia="en-ZA"/>
              </w:rPr>
            </w:pPr>
          </w:p>
          <w:p w14:paraId="6D6F1D72" w14:textId="77777777" w:rsidR="00A7119A" w:rsidRDefault="00A7119A" w:rsidP="00A26E39">
            <w:pPr>
              <w:spacing w:after="0" w:line="240" w:lineRule="auto"/>
              <w:jc w:val="center"/>
              <w:rPr>
                <w:rFonts w:eastAsia="Times New Roman" w:cstheme="minorHAnsi"/>
                <w:b/>
                <w:bCs/>
                <w:color w:val="000000"/>
                <w:lang w:eastAsia="en-ZA"/>
              </w:rPr>
            </w:pPr>
          </w:p>
          <w:p w14:paraId="2E3B027C" w14:textId="37D1246C" w:rsidR="00A7119A" w:rsidRPr="00A7119A" w:rsidRDefault="00A7119A" w:rsidP="00A26E39">
            <w:pPr>
              <w:spacing w:after="0" w:line="240" w:lineRule="auto"/>
              <w:jc w:val="center"/>
              <w:rPr>
                <w:rFonts w:eastAsia="Times New Roman" w:cstheme="minorHAnsi"/>
                <w:b/>
                <w:bCs/>
                <w:color w:val="000000"/>
                <w:lang w:eastAsia="en-ZA"/>
              </w:rPr>
            </w:pPr>
          </w:p>
        </w:tc>
        <w:tc>
          <w:tcPr>
            <w:tcW w:w="1118" w:type="dxa"/>
            <w:shd w:val="clear" w:color="auto" w:fill="BFD730" w:themeFill="text2"/>
            <w:vAlign w:val="bottom"/>
            <w:hideMark/>
          </w:tcPr>
          <w:p w14:paraId="403DEB99" w14:textId="48339061" w:rsidR="00A7119A" w:rsidRDefault="00A7119A" w:rsidP="00A26E39">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 xml:space="preserve">Nominal BPPI % change YoY </w:t>
            </w:r>
          </w:p>
          <w:p w14:paraId="7D36A1EA" w14:textId="77777777" w:rsidR="00A7119A" w:rsidRDefault="00A7119A" w:rsidP="00A26E39">
            <w:pPr>
              <w:spacing w:after="0" w:line="240" w:lineRule="auto"/>
              <w:jc w:val="center"/>
              <w:rPr>
                <w:rFonts w:eastAsia="Times New Roman" w:cstheme="minorHAnsi"/>
                <w:b/>
                <w:bCs/>
                <w:color w:val="000000"/>
                <w:lang w:eastAsia="en-ZA"/>
              </w:rPr>
            </w:pPr>
          </w:p>
          <w:p w14:paraId="28DB1F4C" w14:textId="393BA536" w:rsidR="00A7119A" w:rsidRPr="00A7119A" w:rsidRDefault="00A7119A" w:rsidP="00A26E39">
            <w:pPr>
              <w:spacing w:after="0" w:line="240" w:lineRule="auto"/>
              <w:jc w:val="center"/>
              <w:rPr>
                <w:rFonts w:eastAsia="Times New Roman" w:cstheme="minorHAnsi"/>
                <w:b/>
                <w:bCs/>
                <w:color w:val="000000"/>
                <w:lang w:eastAsia="en-ZA"/>
              </w:rPr>
            </w:pPr>
          </w:p>
        </w:tc>
        <w:tc>
          <w:tcPr>
            <w:tcW w:w="998" w:type="dxa"/>
            <w:shd w:val="clear" w:color="auto" w:fill="BFD730" w:themeFill="text2"/>
            <w:vAlign w:val="bottom"/>
            <w:hideMark/>
          </w:tcPr>
          <w:p w14:paraId="42753266" w14:textId="33EE958E" w:rsidR="00A7119A" w:rsidRDefault="00A7119A" w:rsidP="00A26E39">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Real BPPI % change YoY</w:t>
            </w:r>
          </w:p>
          <w:p w14:paraId="62EC32B0" w14:textId="77777777" w:rsidR="00A7119A" w:rsidRDefault="00A7119A" w:rsidP="00A26E39">
            <w:pPr>
              <w:spacing w:after="0" w:line="240" w:lineRule="auto"/>
              <w:jc w:val="center"/>
              <w:rPr>
                <w:rFonts w:eastAsia="Times New Roman" w:cstheme="minorHAnsi"/>
                <w:b/>
                <w:bCs/>
                <w:color w:val="000000"/>
                <w:lang w:eastAsia="en-ZA"/>
              </w:rPr>
            </w:pPr>
          </w:p>
          <w:p w14:paraId="794C6EB0" w14:textId="22842466" w:rsidR="00A7119A" w:rsidRPr="00A7119A" w:rsidRDefault="00A7119A" w:rsidP="00A26E39">
            <w:pPr>
              <w:spacing w:after="0" w:line="240" w:lineRule="auto"/>
              <w:jc w:val="center"/>
              <w:rPr>
                <w:rFonts w:eastAsia="Times New Roman" w:cstheme="minorHAnsi"/>
                <w:b/>
                <w:bCs/>
                <w:color w:val="000000"/>
                <w:lang w:eastAsia="en-ZA"/>
              </w:rPr>
            </w:pPr>
          </w:p>
        </w:tc>
      </w:tr>
      <w:tr w:rsidR="00A7119A" w:rsidRPr="00A7119A" w14:paraId="39BD0141" w14:textId="77777777" w:rsidTr="00A7119A">
        <w:trPr>
          <w:trHeight w:val="288"/>
        </w:trPr>
        <w:tc>
          <w:tcPr>
            <w:tcW w:w="1136" w:type="dxa"/>
            <w:shd w:val="clear" w:color="auto" w:fill="auto"/>
            <w:vAlign w:val="bottom"/>
            <w:hideMark/>
          </w:tcPr>
          <w:p w14:paraId="0B574628"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Jan-20</w:t>
            </w:r>
          </w:p>
        </w:tc>
        <w:tc>
          <w:tcPr>
            <w:tcW w:w="1157" w:type="dxa"/>
            <w:shd w:val="clear" w:color="auto" w:fill="F58220" w:themeFill="background2"/>
            <w:noWrap/>
            <w:vAlign w:val="bottom"/>
            <w:hideMark/>
          </w:tcPr>
          <w:p w14:paraId="2E2B35AA"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15243</w:t>
            </w:r>
          </w:p>
        </w:tc>
        <w:tc>
          <w:tcPr>
            <w:tcW w:w="1217" w:type="dxa"/>
            <w:shd w:val="clear" w:color="auto" w:fill="F58220" w:themeFill="background2"/>
            <w:noWrap/>
            <w:vAlign w:val="bottom"/>
            <w:hideMark/>
          </w:tcPr>
          <w:p w14:paraId="4AB67906"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13032</w:t>
            </w:r>
          </w:p>
        </w:tc>
        <w:tc>
          <w:tcPr>
            <w:tcW w:w="999" w:type="dxa"/>
            <w:shd w:val="clear" w:color="auto" w:fill="F58220" w:themeFill="background2"/>
            <w:noWrap/>
            <w:vAlign w:val="bottom"/>
            <w:hideMark/>
          </w:tcPr>
          <w:p w14:paraId="554DB2D8"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12,6%</w:t>
            </w:r>
          </w:p>
        </w:tc>
        <w:tc>
          <w:tcPr>
            <w:tcW w:w="1048" w:type="dxa"/>
            <w:shd w:val="clear" w:color="auto" w:fill="F58220" w:themeFill="background2"/>
            <w:noWrap/>
            <w:vAlign w:val="bottom"/>
            <w:hideMark/>
          </w:tcPr>
          <w:p w14:paraId="20D2F63E"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8,3%</w:t>
            </w:r>
          </w:p>
        </w:tc>
        <w:tc>
          <w:tcPr>
            <w:tcW w:w="1129" w:type="dxa"/>
            <w:shd w:val="clear" w:color="auto" w:fill="BFD730" w:themeFill="text2"/>
            <w:noWrap/>
            <w:vAlign w:val="bottom"/>
            <w:hideMark/>
          </w:tcPr>
          <w:p w14:paraId="583D5FF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8205</w:t>
            </w:r>
          </w:p>
        </w:tc>
        <w:tc>
          <w:tcPr>
            <w:tcW w:w="1038" w:type="dxa"/>
            <w:shd w:val="clear" w:color="auto" w:fill="BFD730" w:themeFill="text2"/>
            <w:noWrap/>
            <w:vAlign w:val="bottom"/>
            <w:hideMark/>
          </w:tcPr>
          <w:p w14:paraId="459796D1"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7129</w:t>
            </w:r>
          </w:p>
        </w:tc>
        <w:tc>
          <w:tcPr>
            <w:tcW w:w="1118" w:type="dxa"/>
            <w:shd w:val="clear" w:color="auto" w:fill="BFD730" w:themeFill="text2"/>
            <w:noWrap/>
            <w:vAlign w:val="bottom"/>
            <w:hideMark/>
          </w:tcPr>
          <w:p w14:paraId="6381B514"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7,5%</w:t>
            </w:r>
          </w:p>
        </w:tc>
        <w:tc>
          <w:tcPr>
            <w:tcW w:w="998" w:type="dxa"/>
            <w:shd w:val="clear" w:color="auto" w:fill="BFD730" w:themeFill="text2"/>
            <w:noWrap/>
            <w:vAlign w:val="bottom"/>
            <w:hideMark/>
          </w:tcPr>
          <w:p w14:paraId="020CA25A"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3,3%</w:t>
            </w:r>
          </w:p>
        </w:tc>
      </w:tr>
      <w:tr w:rsidR="00A7119A" w:rsidRPr="00A7119A" w14:paraId="624ED179" w14:textId="77777777" w:rsidTr="00A7119A">
        <w:trPr>
          <w:trHeight w:val="288"/>
        </w:trPr>
        <w:tc>
          <w:tcPr>
            <w:tcW w:w="1136" w:type="dxa"/>
            <w:shd w:val="clear" w:color="auto" w:fill="auto"/>
            <w:vAlign w:val="bottom"/>
            <w:hideMark/>
          </w:tcPr>
          <w:p w14:paraId="22E5FB0D"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Feb-20</w:t>
            </w:r>
          </w:p>
        </w:tc>
        <w:tc>
          <w:tcPr>
            <w:tcW w:w="1157" w:type="dxa"/>
            <w:shd w:val="clear" w:color="auto" w:fill="F58220" w:themeFill="background2"/>
            <w:noWrap/>
            <w:vAlign w:val="bottom"/>
            <w:hideMark/>
          </w:tcPr>
          <w:p w14:paraId="6BDCE36F"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15104</w:t>
            </w:r>
          </w:p>
        </w:tc>
        <w:tc>
          <w:tcPr>
            <w:tcW w:w="1217" w:type="dxa"/>
            <w:shd w:val="clear" w:color="auto" w:fill="F58220" w:themeFill="background2"/>
            <w:noWrap/>
            <w:vAlign w:val="bottom"/>
            <w:hideMark/>
          </w:tcPr>
          <w:p w14:paraId="140DFEA1"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12813</w:t>
            </w:r>
          </w:p>
        </w:tc>
        <w:tc>
          <w:tcPr>
            <w:tcW w:w="999" w:type="dxa"/>
            <w:shd w:val="clear" w:color="auto" w:fill="F58220" w:themeFill="background2"/>
            <w:noWrap/>
            <w:vAlign w:val="bottom"/>
            <w:hideMark/>
          </w:tcPr>
          <w:p w14:paraId="77EE3024"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9,8%</w:t>
            </w:r>
          </w:p>
        </w:tc>
        <w:tc>
          <w:tcPr>
            <w:tcW w:w="1048" w:type="dxa"/>
            <w:shd w:val="clear" w:color="auto" w:fill="F58220" w:themeFill="background2"/>
            <w:noWrap/>
            <w:vAlign w:val="bottom"/>
            <w:hideMark/>
          </w:tcPr>
          <w:p w14:paraId="07B9C420"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5,1%</w:t>
            </w:r>
          </w:p>
        </w:tc>
        <w:tc>
          <w:tcPr>
            <w:tcW w:w="1129" w:type="dxa"/>
            <w:shd w:val="clear" w:color="auto" w:fill="BFD730" w:themeFill="text2"/>
            <w:noWrap/>
            <w:vAlign w:val="bottom"/>
            <w:hideMark/>
          </w:tcPr>
          <w:p w14:paraId="7CA5BA97"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8396</w:t>
            </w:r>
          </w:p>
        </w:tc>
        <w:tc>
          <w:tcPr>
            <w:tcW w:w="1038" w:type="dxa"/>
            <w:shd w:val="clear" w:color="auto" w:fill="BFD730" w:themeFill="text2"/>
            <w:noWrap/>
            <w:vAlign w:val="bottom"/>
            <w:hideMark/>
          </w:tcPr>
          <w:p w14:paraId="7CF4312E"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7313</w:t>
            </w:r>
          </w:p>
        </w:tc>
        <w:tc>
          <w:tcPr>
            <w:tcW w:w="1118" w:type="dxa"/>
            <w:shd w:val="clear" w:color="auto" w:fill="BFD730" w:themeFill="text2"/>
            <w:noWrap/>
            <w:vAlign w:val="bottom"/>
            <w:hideMark/>
          </w:tcPr>
          <w:p w14:paraId="3F0FBB81"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8,4%</w:t>
            </w:r>
          </w:p>
        </w:tc>
        <w:tc>
          <w:tcPr>
            <w:tcW w:w="998" w:type="dxa"/>
            <w:shd w:val="clear" w:color="auto" w:fill="BFD730" w:themeFill="text2"/>
            <w:noWrap/>
            <w:vAlign w:val="bottom"/>
            <w:hideMark/>
          </w:tcPr>
          <w:p w14:paraId="59991F33"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3,7%</w:t>
            </w:r>
          </w:p>
        </w:tc>
      </w:tr>
      <w:tr w:rsidR="00A7119A" w:rsidRPr="00A7119A" w14:paraId="4CB5DE79" w14:textId="77777777" w:rsidTr="00A7119A">
        <w:trPr>
          <w:trHeight w:val="288"/>
        </w:trPr>
        <w:tc>
          <w:tcPr>
            <w:tcW w:w="1136" w:type="dxa"/>
            <w:shd w:val="clear" w:color="auto" w:fill="auto"/>
            <w:vAlign w:val="bottom"/>
            <w:hideMark/>
          </w:tcPr>
          <w:p w14:paraId="04C70905"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Mar-20</w:t>
            </w:r>
          </w:p>
        </w:tc>
        <w:tc>
          <w:tcPr>
            <w:tcW w:w="1157" w:type="dxa"/>
            <w:shd w:val="clear" w:color="auto" w:fill="F58220" w:themeFill="background2"/>
            <w:noWrap/>
            <w:vAlign w:val="bottom"/>
            <w:hideMark/>
          </w:tcPr>
          <w:p w14:paraId="62B1B42B"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14543</w:t>
            </w:r>
          </w:p>
        </w:tc>
        <w:tc>
          <w:tcPr>
            <w:tcW w:w="1217" w:type="dxa"/>
            <w:shd w:val="clear" w:color="auto" w:fill="F58220" w:themeFill="background2"/>
            <w:noWrap/>
            <w:vAlign w:val="bottom"/>
            <w:hideMark/>
          </w:tcPr>
          <w:p w14:paraId="5659CE0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12642</w:t>
            </w:r>
          </w:p>
        </w:tc>
        <w:tc>
          <w:tcPr>
            <w:tcW w:w="999" w:type="dxa"/>
            <w:shd w:val="clear" w:color="auto" w:fill="F58220" w:themeFill="background2"/>
            <w:noWrap/>
            <w:vAlign w:val="bottom"/>
            <w:hideMark/>
          </w:tcPr>
          <w:p w14:paraId="4E41DEC6"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4,3%</w:t>
            </w:r>
          </w:p>
        </w:tc>
        <w:tc>
          <w:tcPr>
            <w:tcW w:w="1048" w:type="dxa"/>
            <w:shd w:val="clear" w:color="auto" w:fill="F58220" w:themeFill="background2"/>
            <w:noWrap/>
            <w:vAlign w:val="bottom"/>
            <w:hideMark/>
          </w:tcPr>
          <w:p w14:paraId="500C31EA"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-0,3%</w:t>
            </w:r>
          </w:p>
        </w:tc>
        <w:tc>
          <w:tcPr>
            <w:tcW w:w="1129" w:type="dxa"/>
            <w:shd w:val="clear" w:color="auto" w:fill="BFD730" w:themeFill="text2"/>
            <w:noWrap/>
            <w:vAlign w:val="bottom"/>
            <w:hideMark/>
          </w:tcPr>
          <w:p w14:paraId="7EE3ABA1"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8388</w:t>
            </w:r>
          </w:p>
        </w:tc>
        <w:tc>
          <w:tcPr>
            <w:tcW w:w="1038" w:type="dxa"/>
            <w:shd w:val="clear" w:color="auto" w:fill="BFD730" w:themeFill="text2"/>
            <w:noWrap/>
            <w:vAlign w:val="bottom"/>
            <w:hideMark/>
          </w:tcPr>
          <w:p w14:paraId="7F3C4695"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7296</w:t>
            </w:r>
          </w:p>
        </w:tc>
        <w:tc>
          <w:tcPr>
            <w:tcW w:w="1118" w:type="dxa"/>
            <w:shd w:val="clear" w:color="auto" w:fill="BFD730" w:themeFill="text2"/>
            <w:noWrap/>
            <w:vAlign w:val="bottom"/>
            <w:hideMark/>
          </w:tcPr>
          <w:p w14:paraId="466CAF26"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8,8%</w:t>
            </w:r>
          </w:p>
        </w:tc>
        <w:tc>
          <w:tcPr>
            <w:tcW w:w="998" w:type="dxa"/>
            <w:shd w:val="clear" w:color="auto" w:fill="BFD730" w:themeFill="text2"/>
            <w:noWrap/>
            <w:vAlign w:val="bottom"/>
            <w:hideMark/>
          </w:tcPr>
          <w:p w14:paraId="528829BB"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4,0%</w:t>
            </w:r>
          </w:p>
        </w:tc>
      </w:tr>
      <w:tr w:rsidR="00A7119A" w:rsidRPr="00A7119A" w14:paraId="42553327" w14:textId="77777777" w:rsidTr="00A7119A">
        <w:trPr>
          <w:trHeight w:val="288"/>
        </w:trPr>
        <w:tc>
          <w:tcPr>
            <w:tcW w:w="1136" w:type="dxa"/>
            <w:shd w:val="clear" w:color="auto" w:fill="auto"/>
            <w:vAlign w:val="bottom"/>
            <w:hideMark/>
          </w:tcPr>
          <w:p w14:paraId="7824A53D"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Apr-20</w:t>
            </w:r>
          </w:p>
        </w:tc>
        <w:tc>
          <w:tcPr>
            <w:tcW w:w="1157" w:type="dxa"/>
            <w:shd w:val="clear" w:color="auto" w:fill="F58220" w:themeFill="background2"/>
            <w:noWrap/>
            <w:vAlign w:val="bottom"/>
            <w:hideMark/>
          </w:tcPr>
          <w:p w14:paraId="30E41AD5"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14127</w:t>
            </w:r>
          </w:p>
        </w:tc>
        <w:tc>
          <w:tcPr>
            <w:tcW w:w="1217" w:type="dxa"/>
            <w:shd w:val="clear" w:color="auto" w:fill="F58220" w:themeFill="background2"/>
            <w:noWrap/>
            <w:vAlign w:val="bottom"/>
            <w:hideMark/>
          </w:tcPr>
          <w:p w14:paraId="39E6390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12537</w:t>
            </w:r>
          </w:p>
        </w:tc>
        <w:tc>
          <w:tcPr>
            <w:tcW w:w="999" w:type="dxa"/>
            <w:shd w:val="clear" w:color="auto" w:fill="F58220" w:themeFill="background2"/>
            <w:noWrap/>
            <w:vAlign w:val="bottom"/>
            <w:hideMark/>
          </w:tcPr>
          <w:p w14:paraId="50262DE9"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2,6%</w:t>
            </w:r>
          </w:p>
        </w:tc>
        <w:tc>
          <w:tcPr>
            <w:tcW w:w="1048" w:type="dxa"/>
            <w:shd w:val="clear" w:color="auto" w:fill="F58220" w:themeFill="background2"/>
            <w:noWrap/>
            <w:vAlign w:val="bottom"/>
            <w:hideMark/>
          </w:tcPr>
          <w:p w14:paraId="63BC2D37"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-1,4%</w:t>
            </w:r>
          </w:p>
        </w:tc>
        <w:tc>
          <w:tcPr>
            <w:tcW w:w="1129" w:type="dxa"/>
            <w:shd w:val="clear" w:color="auto" w:fill="BFD730" w:themeFill="text2"/>
            <w:noWrap/>
            <w:vAlign w:val="bottom"/>
            <w:hideMark/>
          </w:tcPr>
          <w:p w14:paraId="451F948F"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8292</w:t>
            </w:r>
          </w:p>
        </w:tc>
        <w:tc>
          <w:tcPr>
            <w:tcW w:w="1038" w:type="dxa"/>
            <w:shd w:val="clear" w:color="auto" w:fill="BFD730" w:themeFill="text2"/>
            <w:noWrap/>
            <w:vAlign w:val="bottom"/>
            <w:hideMark/>
          </w:tcPr>
          <w:p w14:paraId="67931C45"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7250</w:t>
            </w:r>
          </w:p>
        </w:tc>
        <w:tc>
          <w:tcPr>
            <w:tcW w:w="1118" w:type="dxa"/>
            <w:shd w:val="clear" w:color="auto" w:fill="BFD730" w:themeFill="text2"/>
            <w:noWrap/>
            <w:vAlign w:val="bottom"/>
            <w:hideMark/>
          </w:tcPr>
          <w:p w14:paraId="11B0799B"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4,5%</w:t>
            </w:r>
          </w:p>
        </w:tc>
        <w:tc>
          <w:tcPr>
            <w:tcW w:w="998" w:type="dxa"/>
            <w:shd w:val="clear" w:color="auto" w:fill="BFD730" w:themeFill="text2"/>
            <w:noWrap/>
            <w:vAlign w:val="bottom"/>
            <w:hideMark/>
          </w:tcPr>
          <w:p w14:paraId="3A35F06C"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0,4%</w:t>
            </w:r>
          </w:p>
        </w:tc>
      </w:tr>
      <w:tr w:rsidR="00A7119A" w:rsidRPr="00A7119A" w14:paraId="5CD53384" w14:textId="77777777" w:rsidTr="00A7119A">
        <w:trPr>
          <w:trHeight w:val="288"/>
        </w:trPr>
        <w:tc>
          <w:tcPr>
            <w:tcW w:w="1136" w:type="dxa"/>
            <w:shd w:val="clear" w:color="auto" w:fill="auto"/>
            <w:vAlign w:val="bottom"/>
            <w:hideMark/>
          </w:tcPr>
          <w:p w14:paraId="599849CA"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May-20</w:t>
            </w:r>
          </w:p>
        </w:tc>
        <w:tc>
          <w:tcPr>
            <w:tcW w:w="1157" w:type="dxa"/>
            <w:shd w:val="clear" w:color="auto" w:fill="F58220" w:themeFill="background2"/>
            <w:noWrap/>
            <w:vAlign w:val="bottom"/>
            <w:hideMark/>
          </w:tcPr>
          <w:p w14:paraId="4253B66E"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13969</w:t>
            </w:r>
          </w:p>
        </w:tc>
        <w:tc>
          <w:tcPr>
            <w:tcW w:w="1217" w:type="dxa"/>
            <w:shd w:val="clear" w:color="auto" w:fill="F58220" w:themeFill="background2"/>
            <w:noWrap/>
            <w:vAlign w:val="bottom"/>
            <w:hideMark/>
          </w:tcPr>
          <w:p w14:paraId="208A70F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12618</w:t>
            </w:r>
          </w:p>
        </w:tc>
        <w:tc>
          <w:tcPr>
            <w:tcW w:w="999" w:type="dxa"/>
            <w:shd w:val="clear" w:color="auto" w:fill="F58220" w:themeFill="background2"/>
            <w:noWrap/>
            <w:vAlign w:val="bottom"/>
            <w:hideMark/>
          </w:tcPr>
          <w:p w14:paraId="7A1C160E"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3,4%</w:t>
            </w:r>
          </w:p>
        </w:tc>
        <w:tc>
          <w:tcPr>
            <w:tcW w:w="1048" w:type="dxa"/>
            <w:shd w:val="clear" w:color="auto" w:fill="F58220" w:themeFill="background2"/>
            <w:noWrap/>
            <w:vAlign w:val="bottom"/>
            <w:hideMark/>
          </w:tcPr>
          <w:p w14:paraId="228719FD"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0,3%</w:t>
            </w:r>
          </w:p>
        </w:tc>
        <w:tc>
          <w:tcPr>
            <w:tcW w:w="1129" w:type="dxa"/>
            <w:shd w:val="clear" w:color="auto" w:fill="BFD730" w:themeFill="text2"/>
            <w:noWrap/>
            <w:vAlign w:val="bottom"/>
            <w:hideMark/>
          </w:tcPr>
          <w:p w14:paraId="33FCBEFA"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8101</w:t>
            </w:r>
          </w:p>
        </w:tc>
        <w:tc>
          <w:tcPr>
            <w:tcW w:w="1038" w:type="dxa"/>
            <w:shd w:val="clear" w:color="auto" w:fill="BFD730" w:themeFill="text2"/>
            <w:noWrap/>
            <w:vAlign w:val="bottom"/>
            <w:hideMark/>
          </w:tcPr>
          <w:p w14:paraId="02373BEA"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7149</w:t>
            </w:r>
          </w:p>
        </w:tc>
        <w:tc>
          <w:tcPr>
            <w:tcW w:w="1118" w:type="dxa"/>
            <w:shd w:val="clear" w:color="auto" w:fill="BFD730" w:themeFill="text2"/>
            <w:noWrap/>
            <w:vAlign w:val="bottom"/>
            <w:hideMark/>
          </w:tcPr>
          <w:p w14:paraId="1C02313D"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1,6%</w:t>
            </w:r>
          </w:p>
        </w:tc>
        <w:tc>
          <w:tcPr>
            <w:tcW w:w="998" w:type="dxa"/>
            <w:shd w:val="clear" w:color="auto" w:fill="BFD730" w:themeFill="text2"/>
            <w:noWrap/>
            <w:vAlign w:val="bottom"/>
            <w:hideMark/>
          </w:tcPr>
          <w:p w14:paraId="1B27B19A"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-1,3%</w:t>
            </w:r>
          </w:p>
        </w:tc>
      </w:tr>
      <w:tr w:rsidR="00A7119A" w:rsidRPr="00A7119A" w14:paraId="12C878AF" w14:textId="77777777" w:rsidTr="00A7119A">
        <w:trPr>
          <w:trHeight w:val="288"/>
        </w:trPr>
        <w:tc>
          <w:tcPr>
            <w:tcW w:w="1136" w:type="dxa"/>
            <w:shd w:val="clear" w:color="auto" w:fill="auto"/>
            <w:vAlign w:val="bottom"/>
            <w:hideMark/>
          </w:tcPr>
          <w:p w14:paraId="7A262F3C"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Jun-20</w:t>
            </w:r>
          </w:p>
        </w:tc>
        <w:tc>
          <w:tcPr>
            <w:tcW w:w="1157" w:type="dxa"/>
            <w:shd w:val="clear" w:color="auto" w:fill="F58220" w:themeFill="background2"/>
            <w:noWrap/>
            <w:vAlign w:val="bottom"/>
            <w:hideMark/>
          </w:tcPr>
          <w:p w14:paraId="25EEFA4C"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14262</w:t>
            </w:r>
          </w:p>
        </w:tc>
        <w:tc>
          <w:tcPr>
            <w:tcW w:w="1217" w:type="dxa"/>
            <w:shd w:val="clear" w:color="auto" w:fill="F58220" w:themeFill="background2"/>
            <w:noWrap/>
            <w:vAlign w:val="bottom"/>
            <w:hideMark/>
          </w:tcPr>
          <w:p w14:paraId="5C0505DB"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12560</w:t>
            </w:r>
          </w:p>
        </w:tc>
        <w:tc>
          <w:tcPr>
            <w:tcW w:w="999" w:type="dxa"/>
            <w:shd w:val="clear" w:color="auto" w:fill="F58220" w:themeFill="background2"/>
            <w:noWrap/>
            <w:vAlign w:val="bottom"/>
            <w:hideMark/>
          </w:tcPr>
          <w:p w14:paraId="47BE9101"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7,9%</w:t>
            </w:r>
          </w:p>
        </w:tc>
        <w:tc>
          <w:tcPr>
            <w:tcW w:w="1048" w:type="dxa"/>
            <w:shd w:val="clear" w:color="auto" w:fill="F58220" w:themeFill="background2"/>
            <w:noWrap/>
            <w:vAlign w:val="bottom"/>
            <w:hideMark/>
          </w:tcPr>
          <w:p w14:paraId="74CDA329"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5,3%</w:t>
            </w:r>
          </w:p>
        </w:tc>
        <w:tc>
          <w:tcPr>
            <w:tcW w:w="1129" w:type="dxa"/>
            <w:shd w:val="clear" w:color="auto" w:fill="BFD730" w:themeFill="text2"/>
            <w:noWrap/>
            <w:vAlign w:val="bottom"/>
            <w:hideMark/>
          </w:tcPr>
          <w:p w14:paraId="0FF946E5"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8373</w:t>
            </w:r>
          </w:p>
        </w:tc>
        <w:tc>
          <w:tcPr>
            <w:tcW w:w="1038" w:type="dxa"/>
            <w:shd w:val="clear" w:color="auto" w:fill="BFD730" w:themeFill="text2"/>
            <w:noWrap/>
            <w:vAlign w:val="bottom"/>
            <w:hideMark/>
          </w:tcPr>
          <w:p w14:paraId="6921815A"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7286</w:t>
            </w:r>
          </w:p>
        </w:tc>
        <w:tc>
          <w:tcPr>
            <w:tcW w:w="1118" w:type="dxa"/>
            <w:shd w:val="clear" w:color="auto" w:fill="BFD730" w:themeFill="text2"/>
            <w:noWrap/>
            <w:vAlign w:val="bottom"/>
            <w:hideMark/>
          </w:tcPr>
          <w:p w14:paraId="456C4272"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1,6%</w:t>
            </w:r>
          </w:p>
        </w:tc>
        <w:tc>
          <w:tcPr>
            <w:tcW w:w="998" w:type="dxa"/>
            <w:shd w:val="clear" w:color="auto" w:fill="BFD730" w:themeFill="text2"/>
            <w:noWrap/>
            <w:vAlign w:val="bottom"/>
            <w:hideMark/>
          </w:tcPr>
          <w:p w14:paraId="653DE6B4"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-0,5%</w:t>
            </w:r>
          </w:p>
        </w:tc>
      </w:tr>
      <w:tr w:rsidR="00A7119A" w:rsidRPr="00A7119A" w14:paraId="24DB279B" w14:textId="77777777" w:rsidTr="00A7119A">
        <w:trPr>
          <w:trHeight w:val="288"/>
        </w:trPr>
        <w:tc>
          <w:tcPr>
            <w:tcW w:w="1136" w:type="dxa"/>
            <w:shd w:val="clear" w:color="auto" w:fill="auto"/>
            <w:vAlign w:val="bottom"/>
            <w:hideMark/>
          </w:tcPr>
          <w:p w14:paraId="2FCA9DA1"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Jul-20</w:t>
            </w:r>
          </w:p>
        </w:tc>
        <w:tc>
          <w:tcPr>
            <w:tcW w:w="1157" w:type="dxa"/>
            <w:shd w:val="clear" w:color="auto" w:fill="F58220" w:themeFill="background2"/>
            <w:noWrap/>
            <w:vAlign w:val="bottom"/>
            <w:hideMark/>
          </w:tcPr>
          <w:p w14:paraId="0B0DEAFB"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13911</w:t>
            </w:r>
          </w:p>
        </w:tc>
        <w:tc>
          <w:tcPr>
            <w:tcW w:w="1217" w:type="dxa"/>
            <w:shd w:val="clear" w:color="auto" w:fill="F58220" w:themeFill="background2"/>
            <w:noWrap/>
            <w:vAlign w:val="bottom"/>
            <w:hideMark/>
          </w:tcPr>
          <w:p w14:paraId="2FFC493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12113</w:t>
            </w:r>
          </w:p>
        </w:tc>
        <w:tc>
          <w:tcPr>
            <w:tcW w:w="999" w:type="dxa"/>
            <w:shd w:val="clear" w:color="auto" w:fill="F58220" w:themeFill="background2"/>
            <w:noWrap/>
            <w:vAlign w:val="bottom"/>
            <w:hideMark/>
          </w:tcPr>
          <w:p w14:paraId="7C91BF5C"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5,7%</w:t>
            </w:r>
          </w:p>
        </w:tc>
        <w:tc>
          <w:tcPr>
            <w:tcW w:w="1048" w:type="dxa"/>
            <w:shd w:val="clear" w:color="auto" w:fill="F58220" w:themeFill="background2"/>
            <w:noWrap/>
            <w:vAlign w:val="bottom"/>
            <w:hideMark/>
          </w:tcPr>
          <w:p w14:paraId="7E671A57"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3,2%</w:t>
            </w:r>
          </w:p>
        </w:tc>
        <w:tc>
          <w:tcPr>
            <w:tcW w:w="1129" w:type="dxa"/>
            <w:shd w:val="clear" w:color="auto" w:fill="BFD730" w:themeFill="text2"/>
            <w:noWrap/>
            <w:vAlign w:val="bottom"/>
            <w:hideMark/>
          </w:tcPr>
          <w:p w14:paraId="546A676D"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8445</w:t>
            </w:r>
          </w:p>
        </w:tc>
        <w:tc>
          <w:tcPr>
            <w:tcW w:w="1038" w:type="dxa"/>
            <w:shd w:val="clear" w:color="auto" w:fill="BFD730" w:themeFill="text2"/>
            <w:noWrap/>
            <w:vAlign w:val="bottom"/>
            <w:hideMark/>
          </w:tcPr>
          <w:p w14:paraId="110EA920"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7340</w:t>
            </w:r>
          </w:p>
        </w:tc>
        <w:tc>
          <w:tcPr>
            <w:tcW w:w="1118" w:type="dxa"/>
            <w:shd w:val="clear" w:color="auto" w:fill="BFD730" w:themeFill="text2"/>
            <w:noWrap/>
            <w:vAlign w:val="bottom"/>
            <w:hideMark/>
          </w:tcPr>
          <w:p w14:paraId="7A7AF302"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5,0%</w:t>
            </w:r>
          </w:p>
        </w:tc>
        <w:tc>
          <w:tcPr>
            <w:tcW w:w="998" w:type="dxa"/>
            <w:shd w:val="clear" w:color="auto" w:fill="BFD730" w:themeFill="text2"/>
            <w:noWrap/>
            <w:vAlign w:val="bottom"/>
            <w:hideMark/>
          </w:tcPr>
          <w:p w14:paraId="59C99161"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2,7%</w:t>
            </w:r>
          </w:p>
        </w:tc>
      </w:tr>
      <w:tr w:rsidR="00A7119A" w:rsidRPr="00A7119A" w14:paraId="20014DE0" w14:textId="77777777" w:rsidTr="00A7119A">
        <w:trPr>
          <w:trHeight w:val="288"/>
        </w:trPr>
        <w:tc>
          <w:tcPr>
            <w:tcW w:w="1136" w:type="dxa"/>
            <w:shd w:val="clear" w:color="auto" w:fill="auto"/>
            <w:vAlign w:val="bottom"/>
            <w:hideMark/>
          </w:tcPr>
          <w:p w14:paraId="068B3855"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Aug-20</w:t>
            </w:r>
          </w:p>
        </w:tc>
        <w:tc>
          <w:tcPr>
            <w:tcW w:w="1157" w:type="dxa"/>
            <w:shd w:val="clear" w:color="auto" w:fill="F58220" w:themeFill="background2"/>
            <w:noWrap/>
            <w:vAlign w:val="bottom"/>
            <w:hideMark/>
          </w:tcPr>
          <w:p w14:paraId="25FCD23F"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14005</w:t>
            </w:r>
          </w:p>
        </w:tc>
        <w:tc>
          <w:tcPr>
            <w:tcW w:w="1217" w:type="dxa"/>
            <w:shd w:val="clear" w:color="auto" w:fill="F58220" w:themeFill="background2"/>
            <w:noWrap/>
            <w:vAlign w:val="bottom"/>
            <w:hideMark/>
          </w:tcPr>
          <w:p w14:paraId="6F1A8BA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11935</w:t>
            </w:r>
          </w:p>
        </w:tc>
        <w:tc>
          <w:tcPr>
            <w:tcW w:w="999" w:type="dxa"/>
            <w:shd w:val="clear" w:color="auto" w:fill="F58220" w:themeFill="background2"/>
            <w:noWrap/>
            <w:vAlign w:val="bottom"/>
            <w:hideMark/>
          </w:tcPr>
          <w:p w14:paraId="686CA4E3"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4,4%</w:t>
            </w:r>
          </w:p>
        </w:tc>
        <w:tc>
          <w:tcPr>
            <w:tcW w:w="1048" w:type="dxa"/>
            <w:shd w:val="clear" w:color="auto" w:fill="F58220" w:themeFill="background2"/>
            <w:noWrap/>
            <w:vAlign w:val="bottom"/>
            <w:hideMark/>
          </w:tcPr>
          <w:p w14:paraId="2AFE9838"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1,5%</w:t>
            </w:r>
          </w:p>
        </w:tc>
        <w:tc>
          <w:tcPr>
            <w:tcW w:w="1129" w:type="dxa"/>
            <w:shd w:val="clear" w:color="auto" w:fill="BFD730" w:themeFill="text2"/>
            <w:noWrap/>
            <w:vAlign w:val="bottom"/>
            <w:hideMark/>
          </w:tcPr>
          <w:p w14:paraId="04226A93"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8551</w:t>
            </w:r>
          </w:p>
        </w:tc>
        <w:tc>
          <w:tcPr>
            <w:tcW w:w="1038" w:type="dxa"/>
            <w:shd w:val="clear" w:color="auto" w:fill="BFD730" w:themeFill="text2"/>
            <w:noWrap/>
            <w:vAlign w:val="bottom"/>
            <w:hideMark/>
          </w:tcPr>
          <w:p w14:paraId="375F2ECB"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7393</w:t>
            </w:r>
          </w:p>
        </w:tc>
        <w:tc>
          <w:tcPr>
            <w:tcW w:w="1118" w:type="dxa"/>
            <w:shd w:val="clear" w:color="auto" w:fill="BFD730" w:themeFill="text2"/>
            <w:noWrap/>
            <w:vAlign w:val="bottom"/>
            <w:hideMark/>
          </w:tcPr>
          <w:p w14:paraId="5992EDB9"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7,0%</w:t>
            </w:r>
          </w:p>
        </w:tc>
        <w:tc>
          <w:tcPr>
            <w:tcW w:w="998" w:type="dxa"/>
            <w:shd w:val="clear" w:color="auto" w:fill="BFD730" w:themeFill="text2"/>
            <w:noWrap/>
            <w:vAlign w:val="bottom"/>
            <w:hideMark/>
          </w:tcPr>
          <w:p w14:paraId="74B6B316"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3,7%</w:t>
            </w:r>
          </w:p>
        </w:tc>
      </w:tr>
      <w:tr w:rsidR="00A7119A" w:rsidRPr="00A7119A" w14:paraId="311DB10D" w14:textId="77777777" w:rsidTr="00A7119A">
        <w:trPr>
          <w:trHeight w:val="288"/>
        </w:trPr>
        <w:tc>
          <w:tcPr>
            <w:tcW w:w="1136" w:type="dxa"/>
            <w:shd w:val="clear" w:color="auto" w:fill="auto"/>
            <w:vAlign w:val="bottom"/>
            <w:hideMark/>
          </w:tcPr>
          <w:p w14:paraId="6D156004"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Sep-20</w:t>
            </w:r>
          </w:p>
        </w:tc>
        <w:tc>
          <w:tcPr>
            <w:tcW w:w="1157" w:type="dxa"/>
            <w:shd w:val="clear" w:color="auto" w:fill="F58220" w:themeFill="background2"/>
            <w:noWrap/>
            <w:vAlign w:val="bottom"/>
            <w:hideMark/>
          </w:tcPr>
          <w:p w14:paraId="68116AE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13981</w:t>
            </w:r>
          </w:p>
        </w:tc>
        <w:tc>
          <w:tcPr>
            <w:tcW w:w="1217" w:type="dxa"/>
            <w:shd w:val="clear" w:color="auto" w:fill="F58220" w:themeFill="background2"/>
            <w:noWrap/>
            <w:vAlign w:val="bottom"/>
            <w:hideMark/>
          </w:tcPr>
          <w:p w14:paraId="7F3EAD5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12074</w:t>
            </w:r>
          </w:p>
        </w:tc>
        <w:tc>
          <w:tcPr>
            <w:tcW w:w="999" w:type="dxa"/>
            <w:shd w:val="clear" w:color="auto" w:fill="F58220" w:themeFill="background2"/>
            <w:noWrap/>
            <w:vAlign w:val="bottom"/>
            <w:hideMark/>
          </w:tcPr>
          <w:p w14:paraId="228C5D10"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1,7%</w:t>
            </w:r>
          </w:p>
        </w:tc>
        <w:tc>
          <w:tcPr>
            <w:tcW w:w="1048" w:type="dxa"/>
            <w:shd w:val="clear" w:color="auto" w:fill="F58220" w:themeFill="background2"/>
            <w:noWrap/>
            <w:vAlign w:val="bottom"/>
            <w:hideMark/>
          </w:tcPr>
          <w:p w14:paraId="7DDAF7DD"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-1,3%</w:t>
            </w:r>
          </w:p>
        </w:tc>
        <w:tc>
          <w:tcPr>
            <w:tcW w:w="1129" w:type="dxa"/>
            <w:shd w:val="clear" w:color="auto" w:fill="BFD730" w:themeFill="text2"/>
            <w:noWrap/>
            <w:vAlign w:val="bottom"/>
            <w:hideMark/>
          </w:tcPr>
          <w:p w14:paraId="5463DD4F"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8567</w:t>
            </w:r>
          </w:p>
        </w:tc>
        <w:tc>
          <w:tcPr>
            <w:tcW w:w="1038" w:type="dxa"/>
            <w:shd w:val="clear" w:color="auto" w:fill="BFD730" w:themeFill="text2"/>
            <w:noWrap/>
            <w:vAlign w:val="bottom"/>
            <w:hideMark/>
          </w:tcPr>
          <w:p w14:paraId="162DFBA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7413</w:t>
            </w:r>
          </w:p>
        </w:tc>
        <w:tc>
          <w:tcPr>
            <w:tcW w:w="1118" w:type="dxa"/>
            <w:shd w:val="clear" w:color="auto" w:fill="BFD730" w:themeFill="text2"/>
            <w:noWrap/>
            <w:vAlign w:val="bottom"/>
            <w:hideMark/>
          </w:tcPr>
          <w:p w14:paraId="7D1B712E"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6,7%</w:t>
            </w:r>
          </w:p>
        </w:tc>
        <w:tc>
          <w:tcPr>
            <w:tcW w:w="998" w:type="dxa"/>
            <w:shd w:val="clear" w:color="auto" w:fill="BFD730" w:themeFill="text2"/>
            <w:noWrap/>
            <w:vAlign w:val="bottom"/>
            <w:hideMark/>
          </w:tcPr>
          <w:p w14:paraId="20D1F12B"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3,5%</w:t>
            </w:r>
          </w:p>
        </w:tc>
      </w:tr>
      <w:tr w:rsidR="00A7119A" w:rsidRPr="00A7119A" w14:paraId="2AEB13F4" w14:textId="77777777" w:rsidTr="00A7119A">
        <w:trPr>
          <w:trHeight w:val="288"/>
        </w:trPr>
        <w:tc>
          <w:tcPr>
            <w:tcW w:w="1136" w:type="dxa"/>
            <w:shd w:val="clear" w:color="auto" w:fill="auto"/>
            <w:vAlign w:val="bottom"/>
            <w:hideMark/>
          </w:tcPr>
          <w:p w14:paraId="5B1DFC90"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Oct-20</w:t>
            </w:r>
          </w:p>
        </w:tc>
        <w:tc>
          <w:tcPr>
            <w:tcW w:w="1157" w:type="dxa"/>
            <w:shd w:val="clear" w:color="auto" w:fill="F58220" w:themeFill="background2"/>
            <w:noWrap/>
            <w:vAlign w:val="bottom"/>
            <w:hideMark/>
          </w:tcPr>
          <w:p w14:paraId="286F0D09"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14795</w:t>
            </w:r>
          </w:p>
        </w:tc>
        <w:tc>
          <w:tcPr>
            <w:tcW w:w="1217" w:type="dxa"/>
            <w:shd w:val="clear" w:color="auto" w:fill="F58220" w:themeFill="background2"/>
            <w:noWrap/>
            <w:vAlign w:val="bottom"/>
            <w:hideMark/>
          </w:tcPr>
          <w:p w14:paraId="4753DB40"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12804</w:t>
            </w:r>
          </w:p>
        </w:tc>
        <w:tc>
          <w:tcPr>
            <w:tcW w:w="999" w:type="dxa"/>
            <w:shd w:val="clear" w:color="auto" w:fill="F58220" w:themeFill="background2"/>
            <w:noWrap/>
            <w:vAlign w:val="bottom"/>
            <w:hideMark/>
          </w:tcPr>
          <w:p w14:paraId="770EFCF0"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6,3%</w:t>
            </w:r>
          </w:p>
        </w:tc>
        <w:tc>
          <w:tcPr>
            <w:tcW w:w="1048" w:type="dxa"/>
            <w:shd w:val="clear" w:color="auto" w:fill="F58220" w:themeFill="background2"/>
            <w:noWrap/>
            <w:vAlign w:val="bottom"/>
            <w:hideMark/>
          </w:tcPr>
          <w:p w14:paraId="150A8976"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3,0%</w:t>
            </w:r>
          </w:p>
        </w:tc>
        <w:tc>
          <w:tcPr>
            <w:tcW w:w="1129" w:type="dxa"/>
            <w:shd w:val="clear" w:color="auto" w:fill="BFD730" w:themeFill="text2"/>
            <w:noWrap/>
            <w:vAlign w:val="bottom"/>
            <w:hideMark/>
          </w:tcPr>
          <w:p w14:paraId="50483A86"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8489</w:t>
            </w:r>
          </w:p>
        </w:tc>
        <w:tc>
          <w:tcPr>
            <w:tcW w:w="1038" w:type="dxa"/>
            <w:shd w:val="clear" w:color="auto" w:fill="BFD730" w:themeFill="text2"/>
            <w:noWrap/>
            <w:vAlign w:val="bottom"/>
            <w:hideMark/>
          </w:tcPr>
          <w:p w14:paraId="7DFA0B8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7333</w:t>
            </w:r>
          </w:p>
        </w:tc>
        <w:tc>
          <w:tcPr>
            <w:tcW w:w="1118" w:type="dxa"/>
            <w:shd w:val="clear" w:color="auto" w:fill="BFD730" w:themeFill="text2"/>
            <w:noWrap/>
            <w:vAlign w:val="bottom"/>
            <w:hideMark/>
          </w:tcPr>
          <w:p w14:paraId="7C994CF9"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5,0%</w:t>
            </w:r>
          </w:p>
        </w:tc>
        <w:tc>
          <w:tcPr>
            <w:tcW w:w="998" w:type="dxa"/>
            <w:shd w:val="clear" w:color="auto" w:fill="BFD730" w:themeFill="text2"/>
            <w:noWrap/>
            <w:vAlign w:val="bottom"/>
            <w:hideMark/>
          </w:tcPr>
          <w:p w14:paraId="202AF44E"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1,9%</w:t>
            </w:r>
          </w:p>
        </w:tc>
      </w:tr>
      <w:tr w:rsidR="00A7119A" w:rsidRPr="00A7119A" w14:paraId="31724225" w14:textId="77777777" w:rsidTr="00A7119A">
        <w:trPr>
          <w:trHeight w:val="288"/>
        </w:trPr>
        <w:tc>
          <w:tcPr>
            <w:tcW w:w="1136" w:type="dxa"/>
            <w:shd w:val="clear" w:color="auto" w:fill="auto"/>
            <w:vAlign w:val="bottom"/>
            <w:hideMark/>
          </w:tcPr>
          <w:p w14:paraId="17693349"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Nov-20</w:t>
            </w:r>
          </w:p>
        </w:tc>
        <w:tc>
          <w:tcPr>
            <w:tcW w:w="1157" w:type="dxa"/>
            <w:shd w:val="clear" w:color="auto" w:fill="F58220" w:themeFill="background2"/>
            <w:noWrap/>
            <w:vAlign w:val="bottom"/>
            <w:hideMark/>
          </w:tcPr>
          <w:p w14:paraId="39E14179"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14907</w:t>
            </w:r>
          </w:p>
        </w:tc>
        <w:tc>
          <w:tcPr>
            <w:tcW w:w="1217" w:type="dxa"/>
            <w:shd w:val="clear" w:color="auto" w:fill="F58220" w:themeFill="background2"/>
            <w:noWrap/>
            <w:vAlign w:val="bottom"/>
            <w:hideMark/>
          </w:tcPr>
          <w:p w14:paraId="1199A38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12905</w:t>
            </w:r>
          </w:p>
        </w:tc>
        <w:tc>
          <w:tcPr>
            <w:tcW w:w="999" w:type="dxa"/>
            <w:shd w:val="clear" w:color="auto" w:fill="F58220" w:themeFill="background2"/>
            <w:noWrap/>
            <w:vAlign w:val="bottom"/>
            <w:hideMark/>
          </w:tcPr>
          <w:p w14:paraId="4E22A949"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3,8%</w:t>
            </w:r>
          </w:p>
        </w:tc>
        <w:tc>
          <w:tcPr>
            <w:tcW w:w="1048" w:type="dxa"/>
            <w:shd w:val="clear" w:color="auto" w:fill="F58220" w:themeFill="background2"/>
            <w:noWrap/>
            <w:vAlign w:val="bottom"/>
            <w:hideMark/>
          </w:tcPr>
          <w:p w14:paraId="22C5476A"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0,7%</w:t>
            </w:r>
          </w:p>
        </w:tc>
        <w:tc>
          <w:tcPr>
            <w:tcW w:w="1129" w:type="dxa"/>
            <w:shd w:val="clear" w:color="auto" w:fill="BFD730" w:themeFill="text2"/>
            <w:noWrap/>
            <w:vAlign w:val="bottom"/>
            <w:hideMark/>
          </w:tcPr>
          <w:p w14:paraId="05516496"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9026</w:t>
            </w:r>
          </w:p>
        </w:tc>
        <w:tc>
          <w:tcPr>
            <w:tcW w:w="1038" w:type="dxa"/>
            <w:shd w:val="clear" w:color="auto" w:fill="BFD730" w:themeFill="text2"/>
            <w:noWrap/>
            <w:vAlign w:val="bottom"/>
            <w:hideMark/>
          </w:tcPr>
          <w:p w14:paraId="1E8C6F03"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7592</w:t>
            </w:r>
          </w:p>
        </w:tc>
        <w:tc>
          <w:tcPr>
            <w:tcW w:w="1118" w:type="dxa"/>
            <w:shd w:val="clear" w:color="auto" w:fill="BFD730" w:themeFill="text2"/>
            <w:noWrap/>
            <w:vAlign w:val="bottom"/>
            <w:hideMark/>
          </w:tcPr>
          <w:p w14:paraId="0C8B997D"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9,6%</w:t>
            </w:r>
          </w:p>
        </w:tc>
        <w:tc>
          <w:tcPr>
            <w:tcW w:w="998" w:type="dxa"/>
            <w:shd w:val="clear" w:color="auto" w:fill="BFD730" w:themeFill="text2"/>
            <w:noWrap/>
            <w:vAlign w:val="bottom"/>
            <w:hideMark/>
          </w:tcPr>
          <w:p w14:paraId="628C0A41"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6,1%</w:t>
            </w:r>
          </w:p>
        </w:tc>
      </w:tr>
      <w:tr w:rsidR="00A7119A" w:rsidRPr="00A7119A" w14:paraId="5D2D2C12" w14:textId="77777777" w:rsidTr="00A7119A">
        <w:trPr>
          <w:trHeight w:val="288"/>
        </w:trPr>
        <w:tc>
          <w:tcPr>
            <w:tcW w:w="1136" w:type="dxa"/>
            <w:shd w:val="clear" w:color="auto" w:fill="auto"/>
            <w:vAlign w:val="bottom"/>
            <w:hideMark/>
          </w:tcPr>
          <w:p w14:paraId="076059D0"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Dec-20</w:t>
            </w:r>
          </w:p>
        </w:tc>
        <w:tc>
          <w:tcPr>
            <w:tcW w:w="1157" w:type="dxa"/>
            <w:shd w:val="clear" w:color="auto" w:fill="F58220" w:themeFill="background2"/>
            <w:noWrap/>
            <w:vAlign w:val="bottom"/>
            <w:hideMark/>
          </w:tcPr>
          <w:p w14:paraId="16624846"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15541</w:t>
            </w:r>
          </w:p>
        </w:tc>
        <w:tc>
          <w:tcPr>
            <w:tcW w:w="1217" w:type="dxa"/>
            <w:shd w:val="clear" w:color="auto" w:fill="F58220" w:themeFill="background2"/>
            <w:noWrap/>
            <w:vAlign w:val="bottom"/>
            <w:hideMark/>
          </w:tcPr>
          <w:p w14:paraId="537B5263"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13151</w:t>
            </w:r>
          </w:p>
        </w:tc>
        <w:tc>
          <w:tcPr>
            <w:tcW w:w="999" w:type="dxa"/>
            <w:shd w:val="clear" w:color="auto" w:fill="F58220" w:themeFill="background2"/>
            <w:noWrap/>
            <w:vAlign w:val="bottom"/>
            <w:hideMark/>
          </w:tcPr>
          <w:p w14:paraId="3D147934"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5,4%</w:t>
            </w:r>
          </w:p>
        </w:tc>
        <w:tc>
          <w:tcPr>
            <w:tcW w:w="1048" w:type="dxa"/>
            <w:shd w:val="clear" w:color="auto" w:fill="F58220" w:themeFill="background2"/>
            <w:noWrap/>
            <w:vAlign w:val="bottom"/>
            <w:hideMark/>
          </w:tcPr>
          <w:p w14:paraId="557AA68B"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2,1%</w:t>
            </w:r>
          </w:p>
        </w:tc>
        <w:tc>
          <w:tcPr>
            <w:tcW w:w="1129" w:type="dxa"/>
            <w:shd w:val="clear" w:color="auto" w:fill="BFD730" w:themeFill="text2"/>
            <w:noWrap/>
            <w:vAlign w:val="bottom"/>
            <w:hideMark/>
          </w:tcPr>
          <w:p w14:paraId="5D53F67D"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9017</w:t>
            </w:r>
          </w:p>
        </w:tc>
        <w:tc>
          <w:tcPr>
            <w:tcW w:w="1038" w:type="dxa"/>
            <w:shd w:val="clear" w:color="auto" w:fill="BFD730" w:themeFill="text2"/>
            <w:noWrap/>
            <w:vAlign w:val="bottom"/>
            <w:hideMark/>
          </w:tcPr>
          <w:p w14:paraId="79240B00"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7601</w:t>
            </w:r>
          </w:p>
        </w:tc>
        <w:tc>
          <w:tcPr>
            <w:tcW w:w="1118" w:type="dxa"/>
            <w:shd w:val="clear" w:color="auto" w:fill="BFD730" w:themeFill="text2"/>
            <w:noWrap/>
            <w:vAlign w:val="bottom"/>
            <w:hideMark/>
          </w:tcPr>
          <w:p w14:paraId="76C6E6EC"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9,4%</w:t>
            </w:r>
          </w:p>
        </w:tc>
        <w:tc>
          <w:tcPr>
            <w:tcW w:w="998" w:type="dxa"/>
            <w:shd w:val="clear" w:color="auto" w:fill="BFD730" w:themeFill="text2"/>
            <w:noWrap/>
            <w:vAlign w:val="bottom"/>
            <w:hideMark/>
          </w:tcPr>
          <w:p w14:paraId="4795E98A"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6,1%</w:t>
            </w:r>
          </w:p>
        </w:tc>
      </w:tr>
      <w:tr w:rsidR="00A7119A" w:rsidRPr="00A7119A" w14:paraId="524AEBE4" w14:textId="77777777" w:rsidTr="00A7119A">
        <w:trPr>
          <w:trHeight w:val="288"/>
        </w:trPr>
        <w:tc>
          <w:tcPr>
            <w:tcW w:w="1136" w:type="dxa"/>
            <w:shd w:val="clear" w:color="auto" w:fill="auto"/>
            <w:vAlign w:val="bottom"/>
            <w:hideMark/>
          </w:tcPr>
          <w:p w14:paraId="29009FAF"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Jan-21</w:t>
            </w:r>
          </w:p>
        </w:tc>
        <w:tc>
          <w:tcPr>
            <w:tcW w:w="1157" w:type="dxa"/>
            <w:shd w:val="clear" w:color="auto" w:fill="F58220" w:themeFill="background2"/>
            <w:noWrap/>
            <w:vAlign w:val="bottom"/>
            <w:hideMark/>
          </w:tcPr>
          <w:p w14:paraId="17FABAB1"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15699</w:t>
            </w:r>
          </w:p>
        </w:tc>
        <w:tc>
          <w:tcPr>
            <w:tcW w:w="1217" w:type="dxa"/>
            <w:shd w:val="clear" w:color="auto" w:fill="F58220" w:themeFill="background2"/>
            <w:noWrap/>
            <w:vAlign w:val="bottom"/>
            <w:hideMark/>
          </w:tcPr>
          <w:p w14:paraId="08D8E209"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13006</w:t>
            </w:r>
          </w:p>
        </w:tc>
        <w:tc>
          <w:tcPr>
            <w:tcW w:w="999" w:type="dxa"/>
            <w:shd w:val="clear" w:color="auto" w:fill="F58220" w:themeFill="background2"/>
            <w:noWrap/>
            <w:vAlign w:val="bottom"/>
            <w:hideMark/>
          </w:tcPr>
          <w:p w14:paraId="03641C8F"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3,0%</w:t>
            </w:r>
          </w:p>
        </w:tc>
        <w:tc>
          <w:tcPr>
            <w:tcW w:w="1048" w:type="dxa"/>
            <w:shd w:val="clear" w:color="auto" w:fill="F58220" w:themeFill="background2"/>
            <w:noWrap/>
            <w:vAlign w:val="bottom"/>
            <w:hideMark/>
          </w:tcPr>
          <w:p w14:paraId="32A850A6"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-0,2%</w:t>
            </w:r>
          </w:p>
        </w:tc>
        <w:tc>
          <w:tcPr>
            <w:tcW w:w="1129" w:type="dxa"/>
            <w:shd w:val="clear" w:color="auto" w:fill="BFD730" w:themeFill="text2"/>
            <w:noWrap/>
            <w:vAlign w:val="bottom"/>
            <w:hideMark/>
          </w:tcPr>
          <w:p w14:paraId="7E2ABAB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9186</w:t>
            </w:r>
          </w:p>
        </w:tc>
        <w:tc>
          <w:tcPr>
            <w:tcW w:w="1038" w:type="dxa"/>
            <w:shd w:val="clear" w:color="auto" w:fill="BFD730" w:themeFill="text2"/>
            <w:noWrap/>
            <w:vAlign w:val="bottom"/>
            <w:hideMark/>
          </w:tcPr>
          <w:p w14:paraId="484999C1"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7743</w:t>
            </w:r>
          </w:p>
        </w:tc>
        <w:tc>
          <w:tcPr>
            <w:tcW w:w="1118" w:type="dxa"/>
            <w:shd w:val="clear" w:color="auto" w:fill="BFD730" w:themeFill="text2"/>
            <w:noWrap/>
            <w:vAlign w:val="bottom"/>
            <w:hideMark/>
          </w:tcPr>
          <w:p w14:paraId="4A9C5F73"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12,0%</w:t>
            </w:r>
          </w:p>
        </w:tc>
        <w:tc>
          <w:tcPr>
            <w:tcW w:w="998" w:type="dxa"/>
            <w:shd w:val="clear" w:color="auto" w:fill="BFD730" w:themeFill="text2"/>
            <w:noWrap/>
            <w:vAlign w:val="bottom"/>
            <w:hideMark/>
          </w:tcPr>
          <w:p w14:paraId="6C068C8D"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8,6%</w:t>
            </w:r>
          </w:p>
        </w:tc>
      </w:tr>
      <w:tr w:rsidR="00A7119A" w:rsidRPr="00A7119A" w14:paraId="7DAB1448" w14:textId="77777777" w:rsidTr="00A7119A">
        <w:trPr>
          <w:trHeight w:val="288"/>
        </w:trPr>
        <w:tc>
          <w:tcPr>
            <w:tcW w:w="1136" w:type="dxa"/>
            <w:shd w:val="clear" w:color="auto" w:fill="auto"/>
            <w:vAlign w:val="bottom"/>
            <w:hideMark/>
          </w:tcPr>
          <w:p w14:paraId="1F486E9C"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Feb-21</w:t>
            </w:r>
          </w:p>
        </w:tc>
        <w:tc>
          <w:tcPr>
            <w:tcW w:w="1157" w:type="dxa"/>
            <w:shd w:val="clear" w:color="auto" w:fill="F58220" w:themeFill="background2"/>
            <w:noWrap/>
            <w:vAlign w:val="bottom"/>
            <w:hideMark/>
          </w:tcPr>
          <w:p w14:paraId="38C815EA"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15821</w:t>
            </w:r>
          </w:p>
        </w:tc>
        <w:tc>
          <w:tcPr>
            <w:tcW w:w="1217" w:type="dxa"/>
            <w:shd w:val="clear" w:color="auto" w:fill="F58220" w:themeFill="background2"/>
            <w:noWrap/>
            <w:vAlign w:val="bottom"/>
            <w:hideMark/>
          </w:tcPr>
          <w:p w14:paraId="6EFD712B"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13026</w:t>
            </w:r>
          </w:p>
        </w:tc>
        <w:tc>
          <w:tcPr>
            <w:tcW w:w="999" w:type="dxa"/>
            <w:shd w:val="clear" w:color="auto" w:fill="F58220" w:themeFill="background2"/>
            <w:noWrap/>
            <w:vAlign w:val="bottom"/>
            <w:hideMark/>
          </w:tcPr>
          <w:p w14:paraId="0BEB838C"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4,7%</w:t>
            </w:r>
          </w:p>
        </w:tc>
        <w:tc>
          <w:tcPr>
            <w:tcW w:w="1048" w:type="dxa"/>
            <w:shd w:val="clear" w:color="auto" w:fill="F58220" w:themeFill="background2"/>
            <w:noWrap/>
            <w:vAlign w:val="bottom"/>
            <w:hideMark/>
          </w:tcPr>
          <w:p w14:paraId="65224E53"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1,7%</w:t>
            </w:r>
          </w:p>
        </w:tc>
        <w:tc>
          <w:tcPr>
            <w:tcW w:w="1129" w:type="dxa"/>
            <w:shd w:val="clear" w:color="auto" w:fill="BFD730" w:themeFill="text2"/>
            <w:noWrap/>
            <w:vAlign w:val="bottom"/>
            <w:hideMark/>
          </w:tcPr>
          <w:p w14:paraId="7023B66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9145</w:t>
            </w:r>
          </w:p>
        </w:tc>
        <w:tc>
          <w:tcPr>
            <w:tcW w:w="1038" w:type="dxa"/>
            <w:shd w:val="clear" w:color="auto" w:fill="BFD730" w:themeFill="text2"/>
            <w:noWrap/>
            <w:vAlign w:val="bottom"/>
            <w:hideMark/>
          </w:tcPr>
          <w:p w14:paraId="25191E47"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7721</w:t>
            </w:r>
          </w:p>
        </w:tc>
        <w:tc>
          <w:tcPr>
            <w:tcW w:w="1118" w:type="dxa"/>
            <w:shd w:val="clear" w:color="auto" w:fill="BFD730" w:themeFill="text2"/>
            <w:noWrap/>
            <w:vAlign w:val="bottom"/>
            <w:hideMark/>
          </w:tcPr>
          <w:p w14:paraId="4FAB5EB0"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8,9%</w:t>
            </w:r>
          </w:p>
        </w:tc>
        <w:tc>
          <w:tcPr>
            <w:tcW w:w="998" w:type="dxa"/>
            <w:shd w:val="clear" w:color="auto" w:fill="BFD730" w:themeFill="text2"/>
            <w:noWrap/>
            <w:vAlign w:val="bottom"/>
            <w:hideMark/>
          </w:tcPr>
          <w:p w14:paraId="7C5C580E"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5,6%</w:t>
            </w:r>
          </w:p>
        </w:tc>
      </w:tr>
      <w:tr w:rsidR="00A7119A" w:rsidRPr="00A7119A" w14:paraId="2BF4EE5C" w14:textId="77777777" w:rsidTr="00A7119A">
        <w:trPr>
          <w:trHeight w:val="288"/>
        </w:trPr>
        <w:tc>
          <w:tcPr>
            <w:tcW w:w="1136" w:type="dxa"/>
            <w:shd w:val="clear" w:color="auto" w:fill="auto"/>
            <w:vAlign w:val="bottom"/>
            <w:hideMark/>
          </w:tcPr>
          <w:p w14:paraId="27361075"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Mar-21</w:t>
            </w:r>
          </w:p>
        </w:tc>
        <w:tc>
          <w:tcPr>
            <w:tcW w:w="1157" w:type="dxa"/>
            <w:shd w:val="clear" w:color="auto" w:fill="F58220" w:themeFill="background2"/>
            <w:noWrap/>
            <w:vAlign w:val="bottom"/>
            <w:hideMark/>
          </w:tcPr>
          <w:p w14:paraId="60222D8C"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15092</w:t>
            </w:r>
          </w:p>
        </w:tc>
        <w:tc>
          <w:tcPr>
            <w:tcW w:w="1217" w:type="dxa"/>
            <w:shd w:val="clear" w:color="auto" w:fill="F58220" w:themeFill="background2"/>
            <w:noWrap/>
            <w:vAlign w:val="bottom"/>
            <w:hideMark/>
          </w:tcPr>
          <w:p w14:paraId="1A3A33EC"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12728</w:t>
            </w:r>
          </w:p>
        </w:tc>
        <w:tc>
          <w:tcPr>
            <w:tcW w:w="999" w:type="dxa"/>
            <w:shd w:val="clear" w:color="auto" w:fill="F58220" w:themeFill="background2"/>
            <w:noWrap/>
            <w:vAlign w:val="bottom"/>
            <w:hideMark/>
          </w:tcPr>
          <w:p w14:paraId="45E692F7"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3,8%</w:t>
            </w:r>
          </w:p>
        </w:tc>
        <w:tc>
          <w:tcPr>
            <w:tcW w:w="1048" w:type="dxa"/>
            <w:shd w:val="clear" w:color="auto" w:fill="F58220" w:themeFill="background2"/>
            <w:noWrap/>
            <w:vAlign w:val="bottom"/>
            <w:hideMark/>
          </w:tcPr>
          <w:p w14:paraId="39A0EA58"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0,7%</w:t>
            </w:r>
          </w:p>
        </w:tc>
        <w:tc>
          <w:tcPr>
            <w:tcW w:w="1129" w:type="dxa"/>
            <w:shd w:val="clear" w:color="auto" w:fill="BFD730" w:themeFill="text2"/>
            <w:noWrap/>
            <w:vAlign w:val="bottom"/>
            <w:hideMark/>
          </w:tcPr>
          <w:p w14:paraId="6D4AF8EC"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9113</w:t>
            </w:r>
          </w:p>
        </w:tc>
        <w:tc>
          <w:tcPr>
            <w:tcW w:w="1038" w:type="dxa"/>
            <w:shd w:val="clear" w:color="auto" w:fill="BFD730" w:themeFill="text2"/>
            <w:noWrap/>
            <w:vAlign w:val="bottom"/>
            <w:hideMark/>
          </w:tcPr>
          <w:p w14:paraId="703C7675"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7705</w:t>
            </w:r>
          </w:p>
        </w:tc>
        <w:tc>
          <w:tcPr>
            <w:tcW w:w="1118" w:type="dxa"/>
            <w:shd w:val="clear" w:color="auto" w:fill="BFD730" w:themeFill="text2"/>
            <w:noWrap/>
            <w:vAlign w:val="bottom"/>
            <w:hideMark/>
          </w:tcPr>
          <w:p w14:paraId="5A99691A"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8,6%</w:t>
            </w:r>
          </w:p>
        </w:tc>
        <w:tc>
          <w:tcPr>
            <w:tcW w:w="998" w:type="dxa"/>
            <w:shd w:val="clear" w:color="auto" w:fill="BFD730" w:themeFill="text2"/>
            <w:noWrap/>
            <w:vAlign w:val="bottom"/>
            <w:hideMark/>
          </w:tcPr>
          <w:p w14:paraId="4A61FB5D"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5,6%</w:t>
            </w:r>
          </w:p>
        </w:tc>
      </w:tr>
      <w:tr w:rsidR="00A7119A" w:rsidRPr="00A7119A" w14:paraId="77435A23" w14:textId="77777777" w:rsidTr="00A7119A">
        <w:trPr>
          <w:trHeight w:val="288"/>
        </w:trPr>
        <w:tc>
          <w:tcPr>
            <w:tcW w:w="1136" w:type="dxa"/>
            <w:shd w:val="clear" w:color="auto" w:fill="auto"/>
            <w:vAlign w:val="bottom"/>
            <w:hideMark/>
          </w:tcPr>
          <w:p w14:paraId="6E691583"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Apr-21</w:t>
            </w:r>
          </w:p>
        </w:tc>
        <w:tc>
          <w:tcPr>
            <w:tcW w:w="1157" w:type="dxa"/>
            <w:shd w:val="clear" w:color="auto" w:fill="F58220" w:themeFill="background2"/>
            <w:noWrap/>
            <w:vAlign w:val="bottom"/>
            <w:hideMark/>
          </w:tcPr>
          <w:p w14:paraId="506B377A"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15083</w:t>
            </w:r>
          </w:p>
        </w:tc>
        <w:tc>
          <w:tcPr>
            <w:tcW w:w="1217" w:type="dxa"/>
            <w:shd w:val="clear" w:color="auto" w:fill="F58220" w:themeFill="background2"/>
            <w:noWrap/>
            <w:vAlign w:val="bottom"/>
            <w:hideMark/>
          </w:tcPr>
          <w:p w14:paraId="3C3C2AF2"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12927</w:t>
            </w:r>
          </w:p>
        </w:tc>
        <w:tc>
          <w:tcPr>
            <w:tcW w:w="999" w:type="dxa"/>
            <w:shd w:val="clear" w:color="auto" w:fill="F58220" w:themeFill="background2"/>
            <w:noWrap/>
            <w:vAlign w:val="bottom"/>
            <w:hideMark/>
          </w:tcPr>
          <w:p w14:paraId="6B4867C5"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6,8%</w:t>
            </w:r>
          </w:p>
        </w:tc>
        <w:tc>
          <w:tcPr>
            <w:tcW w:w="1048" w:type="dxa"/>
            <w:shd w:val="clear" w:color="auto" w:fill="F58220" w:themeFill="background2"/>
            <w:noWrap/>
            <w:vAlign w:val="bottom"/>
            <w:hideMark/>
          </w:tcPr>
          <w:p w14:paraId="53C1D2F2"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3,1%</w:t>
            </w:r>
          </w:p>
        </w:tc>
        <w:tc>
          <w:tcPr>
            <w:tcW w:w="1129" w:type="dxa"/>
            <w:shd w:val="clear" w:color="auto" w:fill="BFD730" w:themeFill="text2"/>
            <w:noWrap/>
            <w:vAlign w:val="bottom"/>
            <w:hideMark/>
          </w:tcPr>
          <w:p w14:paraId="4DC67AC9"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9163</w:t>
            </w:r>
          </w:p>
        </w:tc>
        <w:tc>
          <w:tcPr>
            <w:tcW w:w="1038" w:type="dxa"/>
            <w:shd w:val="clear" w:color="auto" w:fill="BFD730" w:themeFill="text2"/>
            <w:noWrap/>
            <w:vAlign w:val="bottom"/>
            <w:hideMark/>
          </w:tcPr>
          <w:p w14:paraId="526147F0"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7763</w:t>
            </w:r>
          </w:p>
        </w:tc>
        <w:tc>
          <w:tcPr>
            <w:tcW w:w="1118" w:type="dxa"/>
            <w:shd w:val="clear" w:color="auto" w:fill="BFD730" w:themeFill="text2"/>
            <w:noWrap/>
            <w:vAlign w:val="bottom"/>
            <w:hideMark/>
          </w:tcPr>
          <w:p w14:paraId="791190A2"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10,5%</w:t>
            </w:r>
          </w:p>
        </w:tc>
        <w:tc>
          <w:tcPr>
            <w:tcW w:w="998" w:type="dxa"/>
            <w:shd w:val="clear" w:color="auto" w:fill="BFD730" w:themeFill="text2"/>
            <w:noWrap/>
            <w:vAlign w:val="bottom"/>
            <w:hideMark/>
          </w:tcPr>
          <w:p w14:paraId="31E69DE0"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7,1%</w:t>
            </w:r>
          </w:p>
        </w:tc>
      </w:tr>
      <w:tr w:rsidR="00A7119A" w:rsidRPr="00A7119A" w14:paraId="52486484" w14:textId="77777777" w:rsidTr="00A7119A">
        <w:trPr>
          <w:trHeight w:val="288"/>
        </w:trPr>
        <w:tc>
          <w:tcPr>
            <w:tcW w:w="1136" w:type="dxa"/>
            <w:shd w:val="clear" w:color="auto" w:fill="auto"/>
            <w:vAlign w:val="bottom"/>
            <w:hideMark/>
          </w:tcPr>
          <w:p w14:paraId="6DE5E0A8"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May-21</w:t>
            </w:r>
          </w:p>
        </w:tc>
        <w:tc>
          <w:tcPr>
            <w:tcW w:w="1157" w:type="dxa"/>
            <w:shd w:val="clear" w:color="auto" w:fill="F58220" w:themeFill="background2"/>
            <w:noWrap/>
            <w:vAlign w:val="bottom"/>
            <w:hideMark/>
          </w:tcPr>
          <w:p w14:paraId="26E87542"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14594</w:t>
            </w:r>
          </w:p>
        </w:tc>
        <w:tc>
          <w:tcPr>
            <w:tcW w:w="1217" w:type="dxa"/>
            <w:shd w:val="clear" w:color="auto" w:fill="F58220" w:themeFill="background2"/>
            <w:noWrap/>
            <w:vAlign w:val="bottom"/>
            <w:hideMark/>
          </w:tcPr>
          <w:p w14:paraId="3EE731EE"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12634</w:t>
            </w:r>
          </w:p>
        </w:tc>
        <w:tc>
          <w:tcPr>
            <w:tcW w:w="999" w:type="dxa"/>
            <w:shd w:val="clear" w:color="auto" w:fill="F58220" w:themeFill="background2"/>
            <w:noWrap/>
            <w:vAlign w:val="bottom"/>
            <w:hideMark/>
          </w:tcPr>
          <w:p w14:paraId="46733FD7"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4,5%</w:t>
            </w:r>
          </w:p>
        </w:tc>
        <w:tc>
          <w:tcPr>
            <w:tcW w:w="1048" w:type="dxa"/>
            <w:shd w:val="clear" w:color="auto" w:fill="F58220" w:themeFill="background2"/>
            <w:noWrap/>
            <w:vAlign w:val="bottom"/>
            <w:hideMark/>
          </w:tcPr>
          <w:p w14:paraId="4E6506C7"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0,1%</w:t>
            </w:r>
          </w:p>
        </w:tc>
        <w:tc>
          <w:tcPr>
            <w:tcW w:w="1129" w:type="dxa"/>
            <w:shd w:val="clear" w:color="auto" w:fill="BFD730" w:themeFill="text2"/>
            <w:noWrap/>
            <w:vAlign w:val="bottom"/>
            <w:hideMark/>
          </w:tcPr>
          <w:p w14:paraId="14C1DACF"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9034</w:t>
            </w:r>
          </w:p>
        </w:tc>
        <w:tc>
          <w:tcPr>
            <w:tcW w:w="1038" w:type="dxa"/>
            <w:shd w:val="clear" w:color="auto" w:fill="BFD730" w:themeFill="text2"/>
            <w:noWrap/>
            <w:vAlign w:val="bottom"/>
            <w:hideMark/>
          </w:tcPr>
          <w:p w14:paraId="6BF3FADB"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7634</w:t>
            </w:r>
          </w:p>
        </w:tc>
        <w:tc>
          <w:tcPr>
            <w:tcW w:w="1118" w:type="dxa"/>
            <w:shd w:val="clear" w:color="auto" w:fill="BFD730" w:themeFill="text2"/>
            <w:noWrap/>
            <w:vAlign w:val="bottom"/>
            <w:hideMark/>
          </w:tcPr>
          <w:p w14:paraId="09EBA497"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11,5%</w:t>
            </w:r>
          </w:p>
        </w:tc>
        <w:tc>
          <w:tcPr>
            <w:tcW w:w="998" w:type="dxa"/>
            <w:shd w:val="clear" w:color="auto" w:fill="BFD730" w:themeFill="text2"/>
            <w:noWrap/>
            <w:vAlign w:val="bottom"/>
            <w:hideMark/>
          </w:tcPr>
          <w:p w14:paraId="3015E03E"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6,8%</w:t>
            </w:r>
          </w:p>
        </w:tc>
      </w:tr>
      <w:tr w:rsidR="00A7119A" w:rsidRPr="00A7119A" w14:paraId="78586722" w14:textId="77777777" w:rsidTr="00A7119A">
        <w:trPr>
          <w:trHeight w:val="288"/>
        </w:trPr>
        <w:tc>
          <w:tcPr>
            <w:tcW w:w="1136" w:type="dxa"/>
            <w:shd w:val="clear" w:color="auto" w:fill="auto"/>
            <w:vAlign w:val="bottom"/>
            <w:hideMark/>
          </w:tcPr>
          <w:p w14:paraId="3E450C6C"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Jun-21</w:t>
            </w:r>
          </w:p>
        </w:tc>
        <w:tc>
          <w:tcPr>
            <w:tcW w:w="1157" w:type="dxa"/>
            <w:shd w:val="clear" w:color="auto" w:fill="F58220" w:themeFill="background2"/>
            <w:noWrap/>
            <w:vAlign w:val="bottom"/>
            <w:hideMark/>
          </w:tcPr>
          <w:p w14:paraId="79FA575C"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14883</w:t>
            </w:r>
          </w:p>
        </w:tc>
        <w:tc>
          <w:tcPr>
            <w:tcW w:w="1217" w:type="dxa"/>
            <w:shd w:val="clear" w:color="auto" w:fill="F58220" w:themeFill="background2"/>
            <w:noWrap/>
            <w:vAlign w:val="bottom"/>
            <w:hideMark/>
          </w:tcPr>
          <w:p w14:paraId="13F6533E"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12497</w:t>
            </w:r>
          </w:p>
        </w:tc>
        <w:tc>
          <w:tcPr>
            <w:tcW w:w="999" w:type="dxa"/>
            <w:shd w:val="clear" w:color="auto" w:fill="F58220" w:themeFill="background2"/>
            <w:noWrap/>
            <w:vAlign w:val="bottom"/>
            <w:hideMark/>
          </w:tcPr>
          <w:p w14:paraId="6BE43DDF"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4,4%</w:t>
            </w:r>
          </w:p>
        </w:tc>
        <w:tc>
          <w:tcPr>
            <w:tcW w:w="1048" w:type="dxa"/>
            <w:shd w:val="clear" w:color="auto" w:fill="F58220" w:themeFill="background2"/>
            <w:noWrap/>
            <w:vAlign w:val="bottom"/>
            <w:hideMark/>
          </w:tcPr>
          <w:p w14:paraId="2E2697BD"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-0,5%</w:t>
            </w:r>
          </w:p>
        </w:tc>
        <w:tc>
          <w:tcPr>
            <w:tcW w:w="1129" w:type="dxa"/>
            <w:shd w:val="clear" w:color="auto" w:fill="BFD730" w:themeFill="text2"/>
            <w:noWrap/>
            <w:vAlign w:val="bottom"/>
            <w:hideMark/>
          </w:tcPr>
          <w:p w14:paraId="1997EDBA"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9350</w:t>
            </w:r>
          </w:p>
        </w:tc>
        <w:tc>
          <w:tcPr>
            <w:tcW w:w="1038" w:type="dxa"/>
            <w:shd w:val="clear" w:color="auto" w:fill="BFD730" w:themeFill="text2"/>
            <w:noWrap/>
            <w:vAlign w:val="bottom"/>
            <w:hideMark/>
          </w:tcPr>
          <w:p w14:paraId="7487B7A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7737</w:t>
            </w:r>
          </w:p>
        </w:tc>
        <w:tc>
          <w:tcPr>
            <w:tcW w:w="1118" w:type="dxa"/>
            <w:shd w:val="clear" w:color="auto" w:fill="BFD730" w:themeFill="text2"/>
            <w:noWrap/>
            <w:vAlign w:val="bottom"/>
            <w:hideMark/>
          </w:tcPr>
          <w:p w14:paraId="159DA5FD"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11,7%</w:t>
            </w:r>
          </w:p>
        </w:tc>
        <w:tc>
          <w:tcPr>
            <w:tcW w:w="998" w:type="dxa"/>
            <w:shd w:val="clear" w:color="auto" w:fill="BFD730" w:themeFill="text2"/>
            <w:noWrap/>
            <w:vAlign w:val="bottom"/>
            <w:hideMark/>
          </w:tcPr>
          <w:p w14:paraId="5BF59B6C"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6,2%</w:t>
            </w:r>
          </w:p>
        </w:tc>
      </w:tr>
      <w:tr w:rsidR="00A7119A" w:rsidRPr="00A7119A" w14:paraId="1F7EE8AA" w14:textId="77777777" w:rsidTr="00A7119A">
        <w:trPr>
          <w:trHeight w:val="288"/>
        </w:trPr>
        <w:tc>
          <w:tcPr>
            <w:tcW w:w="1136" w:type="dxa"/>
            <w:shd w:val="clear" w:color="auto" w:fill="auto"/>
            <w:vAlign w:val="bottom"/>
            <w:hideMark/>
          </w:tcPr>
          <w:p w14:paraId="72796894"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Jul-21</w:t>
            </w:r>
          </w:p>
        </w:tc>
        <w:tc>
          <w:tcPr>
            <w:tcW w:w="1157" w:type="dxa"/>
            <w:shd w:val="clear" w:color="auto" w:fill="F58220" w:themeFill="background2"/>
            <w:noWrap/>
            <w:vAlign w:val="bottom"/>
            <w:hideMark/>
          </w:tcPr>
          <w:p w14:paraId="36ADDEE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14620</w:t>
            </w:r>
          </w:p>
        </w:tc>
        <w:tc>
          <w:tcPr>
            <w:tcW w:w="1217" w:type="dxa"/>
            <w:shd w:val="clear" w:color="auto" w:fill="F58220" w:themeFill="background2"/>
            <w:noWrap/>
            <w:vAlign w:val="bottom"/>
            <w:hideMark/>
          </w:tcPr>
          <w:p w14:paraId="474CA4AC"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12114</w:t>
            </w:r>
          </w:p>
        </w:tc>
        <w:tc>
          <w:tcPr>
            <w:tcW w:w="999" w:type="dxa"/>
            <w:shd w:val="clear" w:color="auto" w:fill="F58220" w:themeFill="background2"/>
            <w:noWrap/>
            <w:vAlign w:val="bottom"/>
            <w:hideMark/>
          </w:tcPr>
          <w:p w14:paraId="62563E23"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5,1%</w:t>
            </w:r>
          </w:p>
        </w:tc>
        <w:tc>
          <w:tcPr>
            <w:tcW w:w="1048" w:type="dxa"/>
            <w:shd w:val="clear" w:color="auto" w:fill="F58220" w:themeFill="background2"/>
            <w:noWrap/>
            <w:vAlign w:val="bottom"/>
            <w:hideMark/>
          </w:tcPr>
          <w:p w14:paraId="219AB4E2"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0,0%</w:t>
            </w:r>
          </w:p>
        </w:tc>
        <w:tc>
          <w:tcPr>
            <w:tcW w:w="1129" w:type="dxa"/>
            <w:shd w:val="clear" w:color="auto" w:fill="BFD730" w:themeFill="text2"/>
            <w:noWrap/>
            <w:vAlign w:val="bottom"/>
            <w:hideMark/>
          </w:tcPr>
          <w:p w14:paraId="471A18B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9354</w:t>
            </w:r>
          </w:p>
        </w:tc>
        <w:tc>
          <w:tcPr>
            <w:tcW w:w="1038" w:type="dxa"/>
            <w:shd w:val="clear" w:color="auto" w:fill="BFD730" w:themeFill="text2"/>
            <w:noWrap/>
            <w:vAlign w:val="bottom"/>
            <w:hideMark/>
          </w:tcPr>
          <w:p w14:paraId="4F3323C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7751</w:t>
            </w:r>
          </w:p>
        </w:tc>
        <w:tc>
          <w:tcPr>
            <w:tcW w:w="1118" w:type="dxa"/>
            <w:shd w:val="clear" w:color="auto" w:fill="BFD730" w:themeFill="text2"/>
            <w:noWrap/>
            <w:vAlign w:val="bottom"/>
            <w:hideMark/>
          </w:tcPr>
          <w:p w14:paraId="77F0A0CB"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10,8%</w:t>
            </w:r>
          </w:p>
        </w:tc>
        <w:tc>
          <w:tcPr>
            <w:tcW w:w="998" w:type="dxa"/>
            <w:shd w:val="clear" w:color="auto" w:fill="BFD730" w:themeFill="text2"/>
            <w:noWrap/>
            <w:vAlign w:val="bottom"/>
            <w:hideMark/>
          </w:tcPr>
          <w:p w14:paraId="65559696"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5,6%</w:t>
            </w:r>
          </w:p>
        </w:tc>
      </w:tr>
      <w:tr w:rsidR="00A7119A" w:rsidRPr="00A7119A" w14:paraId="651008C7" w14:textId="77777777" w:rsidTr="00A7119A">
        <w:trPr>
          <w:trHeight w:val="288"/>
        </w:trPr>
        <w:tc>
          <w:tcPr>
            <w:tcW w:w="1136" w:type="dxa"/>
            <w:shd w:val="clear" w:color="auto" w:fill="auto"/>
            <w:vAlign w:val="bottom"/>
            <w:hideMark/>
          </w:tcPr>
          <w:p w14:paraId="62B07203"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Aug-21</w:t>
            </w:r>
          </w:p>
        </w:tc>
        <w:tc>
          <w:tcPr>
            <w:tcW w:w="1157" w:type="dxa"/>
            <w:shd w:val="clear" w:color="auto" w:fill="F58220" w:themeFill="background2"/>
            <w:noWrap/>
            <w:vAlign w:val="bottom"/>
            <w:hideMark/>
          </w:tcPr>
          <w:p w14:paraId="2612B60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15143</w:t>
            </w:r>
          </w:p>
        </w:tc>
        <w:tc>
          <w:tcPr>
            <w:tcW w:w="1217" w:type="dxa"/>
            <w:shd w:val="clear" w:color="auto" w:fill="F58220" w:themeFill="background2"/>
            <w:noWrap/>
            <w:vAlign w:val="bottom"/>
            <w:hideMark/>
          </w:tcPr>
          <w:p w14:paraId="36DE1BB0"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12313</w:t>
            </w:r>
          </w:p>
        </w:tc>
        <w:tc>
          <w:tcPr>
            <w:tcW w:w="999" w:type="dxa"/>
            <w:shd w:val="clear" w:color="auto" w:fill="F58220" w:themeFill="background2"/>
            <w:noWrap/>
            <w:vAlign w:val="bottom"/>
            <w:hideMark/>
          </w:tcPr>
          <w:p w14:paraId="01D8ED0F"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8,1%</w:t>
            </w:r>
          </w:p>
        </w:tc>
        <w:tc>
          <w:tcPr>
            <w:tcW w:w="1048" w:type="dxa"/>
            <w:shd w:val="clear" w:color="auto" w:fill="F58220" w:themeFill="background2"/>
            <w:noWrap/>
            <w:vAlign w:val="bottom"/>
            <w:hideMark/>
          </w:tcPr>
          <w:p w14:paraId="7A0AFBD0"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3,2%</w:t>
            </w:r>
          </w:p>
        </w:tc>
        <w:tc>
          <w:tcPr>
            <w:tcW w:w="1129" w:type="dxa"/>
            <w:shd w:val="clear" w:color="auto" w:fill="BFD730" w:themeFill="text2"/>
            <w:noWrap/>
            <w:vAlign w:val="bottom"/>
            <w:hideMark/>
          </w:tcPr>
          <w:p w14:paraId="126B5094"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9413</w:t>
            </w:r>
          </w:p>
        </w:tc>
        <w:tc>
          <w:tcPr>
            <w:tcW w:w="1038" w:type="dxa"/>
            <w:shd w:val="clear" w:color="auto" w:fill="BFD730" w:themeFill="text2"/>
            <w:noWrap/>
            <w:vAlign w:val="bottom"/>
            <w:hideMark/>
          </w:tcPr>
          <w:p w14:paraId="39FF0B7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7777</w:t>
            </w:r>
          </w:p>
        </w:tc>
        <w:tc>
          <w:tcPr>
            <w:tcW w:w="1118" w:type="dxa"/>
            <w:shd w:val="clear" w:color="auto" w:fill="BFD730" w:themeFill="text2"/>
            <w:noWrap/>
            <w:vAlign w:val="bottom"/>
            <w:hideMark/>
          </w:tcPr>
          <w:p w14:paraId="0867BBEF"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10,1%</w:t>
            </w:r>
          </w:p>
        </w:tc>
        <w:tc>
          <w:tcPr>
            <w:tcW w:w="998" w:type="dxa"/>
            <w:shd w:val="clear" w:color="auto" w:fill="BFD730" w:themeFill="text2"/>
            <w:noWrap/>
            <w:vAlign w:val="bottom"/>
            <w:hideMark/>
          </w:tcPr>
          <w:p w14:paraId="0EA1824A"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5,2%</w:t>
            </w:r>
          </w:p>
        </w:tc>
      </w:tr>
      <w:tr w:rsidR="00A7119A" w:rsidRPr="00A7119A" w14:paraId="0E769A26" w14:textId="77777777" w:rsidTr="00A7119A">
        <w:trPr>
          <w:trHeight w:val="288"/>
        </w:trPr>
        <w:tc>
          <w:tcPr>
            <w:tcW w:w="1136" w:type="dxa"/>
            <w:shd w:val="clear" w:color="auto" w:fill="auto"/>
            <w:vAlign w:val="bottom"/>
            <w:hideMark/>
          </w:tcPr>
          <w:p w14:paraId="332DA777"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Sep-21</w:t>
            </w:r>
          </w:p>
        </w:tc>
        <w:tc>
          <w:tcPr>
            <w:tcW w:w="1157" w:type="dxa"/>
            <w:shd w:val="clear" w:color="auto" w:fill="F58220" w:themeFill="background2"/>
            <w:noWrap/>
            <w:vAlign w:val="bottom"/>
            <w:hideMark/>
          </w:tcPr>
          <w:p w14:paraId="797E4CA7"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15266</w:t>
            </w:r>
          </w:p>
        </w:tc>
        <w:tc>
          <w:tcPr>
            <w:tcW w:w="1217" w:type="dxa"/>
            <w:shd w:val="clear" w:color="auto" w:fill="F58220" w:themeFill="background2"/>
            <w:noWrap/>
            <w:vAlign w:val="bottom"/>
            <w:hideMark/>
          </w:tcPr>
          <w:p w14:paraId="7D4FAD5B"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12571</w:t>
            </w:r>
          </w:p>
        </w:tc>
        <w:tc>
          <w:tcPr>
            <w:tcW w:w="999" w:type="dxa"/>
            <w:shd w:val="clear" w:color="auto" w:fill="F58220" w:themeFill="background2"/>
            <w:noWrap/>
            <w:vAlign w:val="bottom"/>
            <w:hideMark/>
          </w:tcPr>
          <w:p w14:paraId="74BA84A6"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9,2%</w:t>
            </w:r>
          </w:p>
        </w:tc>
        <w:tc>
          <w:tcPr>
            <w:tcW w:w="1048" w:type="dxa"/>
            <w:shd w:val="clear" w:color="auto" w:fill="F58220" w:themeFill="background2"/>
            <w:noWrap/>
            <w:vAlign w:val="bottom"/>
            <w:hideMark/>
          </w:tcPr>
          <w:p w14:paraId="327FD99A"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4,1%</w:t>
            </w:r>
          </w:p>
        </w:tc>
        <w:tc>
          <w:tcPr>
            <w:tcW w:w="1129" w:type="dxa"/>
            <w:shd w:val="clear" w:color="auto" w:fill="BFD730" w:themeFill="text2"/>
            <w:noWrap/>
            <w:vAlign w:val="bottom"/>
            <w:hideMark/>
          </w:tcPr>
          <w:p w14:paraId="6DCBC82D"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9401</w:t>
            </w:r>
          </w:p>
        </w:tc>
        <w:tc>
          <w:tcPr>
            <w:tcW w:w="1038" w:type="dxa"/>
            <w:shd w:val="clear" w:color="auto" w:fill="BFD730" w:themeFill="text2"/>
            <w:noWrap/>
            <w:vAlign w:val="bottom"/>
            <w:hideMark/>
          </w:tcPr>
          <w:p w14:paraId="3DCB6161"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7756</w:t>
            </w:r>
          </w:p>
        </w:tc>
        <w:tc>
          <w:tcPr>
            <w:tcW w:w="1118" w:type="dxa"/>
            <w:shd w:val="clear" w:color="auto" w:fill="BFD730" w:themeFill="text2"/>
            <w:noWrap/>
            <w:vAlign w:val="bottom"/>
            <w:hideMark/>
          </w:tcPr>
          <w:p w14:paraId="3E63A9F8"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9,7%</w:t>
            </w:r>
          </w:p>
        </w:tc>
        <w:tc>
          <w:tcPr>
            <w:tcW w:w="998" w:type="dxa"/>
            <w:shd w:val="clear" w:color="auto" w:fill="BFD730" w:themeFill="text2"/>
            <w:noWrap/>
            <w:vAlign w:val="bottom"/>
            <w:hideMark/>
          </w:tcPr>
          <w:p w14:paraId="107C5FDF"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4,6%</w:t>
            </w:r>
          </w:p>
        </w:tc>
      </w:tr>
      <w:tr w:rsidR="00A7119A" w:rsidRPr="00A7119A" w14:paraId="30AFCB7D" w14:textId="77777777" w:rsidTr="00A7119A">
        <w:trPr>
          <w:trHeight w:val="288"/>
        </w:trPr>
        <w:tc>
          <w:tcPr>
            <w:tcW w:w="1136" w:type="dxa"/>
            <w:shd w:val="clear" w:color="auto" w:fill="auto"/>
            <w:vAlign w:val="bottom"/>
            <w:hideMark/>
          </w:tcPr>
          <w:p w14:paraId="770456C1" w14:textId="77777777" w:rsidR="00A7119A" w:rsidRPr="00A7119A" w:rsidRDefault="00A7119A" w:rsidP="00A7119A">
            <w:pPr>
              <w:spacing w:after="0" w:line="240" w:lineRule="auto"/>
              <w:rPr>
                <w:rFonts w:eastAsia="Times New Roman" w:cstheme="minorHAnsi"/>
                <w:b/>
                <w:bCs/>
                <w:lang w:eastAsia="en-ZA"/>
              </w:rPr>
            </w:pPr>
            <w:r w:rsidRPr="00A7119A">
              <w:rPr>
                <w:rFonts w:eastAsia="Times New Roman" w:cstheme="minorHAnsi"/>
                <w:b/>
                <w:bCs/>
                <w:lang w:eastAsia="en-ZA"/>
              </w:rPr>
              <w:t>Oct-21</w:t>
            </w:r>
          </w:p>
        </w:tc>
        <w:tc>
          <w:tcPr>
            <w:tcW w:w="1157" w:type="dxa"/>
            <w:shd w:val="clear" w:color="auto" w:fill="F58220" w:themeFill="background2"/>
            <w:noWrap/>
            <w:vAlign w:val="bottom"/>
            <w:hideMark/>
          </w:tcPr>
          <w:p w14:paraId="7C8117BB"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15042</w:t>
            </w:r>
          </w:p>
        </w:tc>
        <w:tc>
          <w:tcPr>
            <w:tcW w:w="1217" w:type="dxa"/>
            <w:shd w:val="clear" w:color="auto" w:fill="F58220" w:themeFill="background2"/>
            <w:noWrap/>
            <w:vAlign w:val="bottom"/>
            <w:hideMark/>
          </w:tcPr>
          <w:p w14:paraId="7F78573E"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12412</w:t>
            </w:r>
          </w:p>
        </w:tc>
        <w:tc>
          <w:tcPr>
            <w:tcW w:w="999" w:type="dxa"/>
            <w:shd w:val="clear" w:color="auto" w:fill="F58220" w:themeFill="background2"/>
            <w:noWrap/>
            <w:vAlign w:val="bottom"/>
            <w:hideMark/>
          </w:tcPr>
          <w:p w14:paraId="46B7DE88"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1,7%</w:t>
            </w:r>
          </w:p>
        </w:tc>
        <w:tc>
          <w:tcPr>
            <w:tcW w:w="1048" w:type="dxa"/>
            <w:shd w:val="clear" w:color="auto" w:fill="F58220" w:themeFill="background2"/>
            <w:noWrap/>
            <w:vAlign w:val="bottom"/>
            <w:hideMark/>
          </w:tcPr>
          <w:p w14:paraId="16E0EEBC"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-3,1%</w:t>
            </w:r>
          </w:p>
        </w:tc>
        <w:tc>
          <w:tcPr>
            <w:tcW w:w="1129" w:type="dxa"/>
            <w:shd w:val="clear" w:color="auto" w:fill="BFD730" w:themeFill="text2"/>
            <w:noWrap/>
            <w:vAlign w:val="bottom"/>
            <w:hideMark/>
          </w:tcPr>
          <w:p w14:paraId="4E336848"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9298</w:t>
            </w:r>
          </w:p>
        </w:tc>
        <w:tc>
          <w:tcPr>
            <w:tcW w:w="1038" w:type="dxa"/>
            <w:shd w:val="clear" w:color="auto" w:fill="BFD730" w:themeFill="text2"/>
            <w:noWrap/>
            <w:vAlign w:val="bottom"/>
            <w:hideMark/>
          </w:tcPr>
          <w:p w14:paraId="25345EA9" w14:textId="77777777" w:rsidR="00A7119A" w:rsidRPr="00A7119A" w:rsidRDefault="00A7119A" w:rsidP="00A7119A">
            <w:pPr>
              <w:spacing w:after="0" w:line="240" w:lineRule="auto"/>
              <w:jc w:val="center"/>
              <w:rPr>
                <w:rFonts w:eastAsia="Times New Roman" w:cstheme="minorHAnsi"/>
                <w:b/>
                <w:bCs/>
                <w:color w:val="000000"/>
                <w:lang w:eastAsia="en-ZA"/>
              </w:rPr>
            </w:pPr>
            <w:r w:rsidRPr="00A7119A">
              <w:rPr>
                <w:rFonts w:eastAsia="Times New Roman" w:cstheme="minorHAnsi"/>
                <w:b/>
                <w:bCs/>
                <w:color w:val="000000"/>
                <w:lang w:eastAsia="en-ZA"/>
              </w:rPr>
              <w:t>7652</w:t>
            </w:r>
          </w:p>
        </w:tc>
        <w:tc>
          <w:tcPr>
            <w:tcW w:w="1118" w:type="dxa"/>
            <w:shd w:val="clear" w:color="auto" w:fill="BFD730" w:themeFill="text2"/>
            <w:noWrap/>
            <w:vAlign w:val="bottom"/>
            <w:hideMark/>
          </w:tcPr>
          <w:p w14:paraId="65203E54"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9,5%</w:t>
            </w:r>
          </w:p>
        </w:tc>
        <w:tc>
          <w:tcPr>
            <w:tcW w:w="998" w:type="dxa"/>
            <w:shd w:val="clear" w:color="auto" w:fill="BFD730" w:themeFill="text2"/>
            <w:noWrap/>
            <w:vAlign w:val="bottom"/>
            <w:hideMark/>
          </w:tcPr>
          <w:p w14:paraId="2103FA8E" w14:textId="77777777" w:rsidR="00A7119A" w:rsidRPr="00A7119A" w:rsidRDefault="00A7119A" w:rsidP="00A7119A">
            <w:pPr>
              <w:spacing w:after="0" w:line="240" w:lineRule="auto"/>
              <w:jc w:val="center"/>
              <w:rPr>
                <w:rFonts w:eastAsia="Times New Roman" w:cstheme="minorHAnsi"/>
                <w:b/>
                <w:bCs/>
                <w:lang w:eastAsia="en-ZA"/>
              </w:rPr>
            </w:pPr>
            <w:r w:rsidRPr="00A7119A">
              <w:rPr>
                <w:rFonts w:eastAsia="Times New Roman" w:cstheme="minorHAnsi"/>
                <w:b/>
                <w:bCs/>
                <w:lang w:eastAsia="en-ZA"/>
              </w:rPr>
              <w:t>4,3%</w:t>
            </w:r>
          </w:p>
        </w:tc>
      </w:tr>
    </w:tbl>
    <w:p w14:paraId="7A2DAE8F" w14:textId="2B8F38AC" w:rsidR="00E97A60" w:rsidRPr="00DB2707" w:rsidRDefault="00F60BAD" w:rsidP="00DB2707">
      <w:pPr>
        <w:rPr>
          <w:rFonts w:ascii="Tahoma" w:hAnsi="Tahoma" w:cs="Tahoma"/>
          <w:color w:val="333333"/>
          <w:sz w:val="21"/>
          <w:szCs w:val="21"/>
          <w:shd w:val="clear" w:color="auto" w:fill="FFFFFF"/>
        </w:rPr>
      </w:pPr>
      <w:r>
        <w:rPr>
          <w:i/>
        </w:rPr>
        <w:t xml:space="preserve">  </w:t>
      </w:r>
      <w:r w:rsidR="000868E5" w:rsidRPr="00990898">
        <w:rPr>
          <w:i/>
        </w:rPr>
        <w:t>Source: BankservAfrica and economists</w:t>
      </w:r>
      <w:r w:rsidR="00A03AC7" w:rsidRPr="00990898">
        <w:rPr>
          <w:i/>
        </w:rPr>
        <w:t>.</w:t>
      </w:r>
      <w:r w:rsidR="000868E5" w:rsidRPr="00990898">
        <w:rPr>
          <w:i/>
        </w:rPr>
        <w:t>co</w:t>
      </w:r>
      <w:r w:rsidR="00A03AC7" w:rsidRPr="00990898">
        <w:rPr>
          <w:i/>
        </w:rPr>
        <w:t>.</w:t>
      </w:r>
      <w:r w:rsidR="000868E5" w:rsidRPr="00990898">
        <w:rPr>
          <w:i/>
        </w:rPr>
        <w:t>za</w:t>
      </w:r>
      <w:r w:rsidR="00064536" w:rsidRPr="00990898">
        <w:rPr>
          <w:i/>
        </w:rPr>
        <w:t xml:space="preserve"> </w:t>
      </w:r>
      <w:bookmarkEnd w:id="0"/>
    </w:p>
    <w:p w14:paraId="0D2DB30E" w14:textId="77777777" w:rsidR="00E97A60" w:rsidRDefault="00E97A60" w:rsidP="000023C1">
      <w:pPr>
        <w:pStyle w:val="Body"/>
        <w:jc w:val="both"/>
        <w:rPr>
          <w:b/>
          <w:bCs/>
          <w:sz w:val="20"/>
          <w:szCs w:val="18"/>
          <w:lang w:val="en-US"/>
        </w:rPr>
      </w:pPr>
    </w:p>
    <w:p w14:paraId="19954AFC" w14:textId="7B853FA1" w:rsidR="00C163C4" w:rsidRDefault="00C163C4" w:rsidP="000023C1">
      <w:pPr>
        <w:pStyle w:val="Body"/>
        <w:jc w:val="both"/>
        <w:rPr>
          <w:b/>
          <w:bCs/>
          <w:sz w:val="20"/>
          <w:szCs w:val="18"/>
          <w:lang w:val="en-US"/>
        </w:rPr>
      </w:pPr>
      <w:r>
        <w:rPr>
          <w:b/>
          <w:bCs/>
          <w:sz w:val="20"/>
          <w:szCs w:val="18"/>
          <w:lang w:val="en-US"/>
        </w:rPr>
        <w:t xml:space="preserve">Note to the editor about the BTPI </w:t>
      </w:r>
    </w:p>
    <w:p w14:paraId="7E088B4C" w14:textId="6DCF84A4" w:rsidR="00C163C4" w:rsidRDefault="00C163C4" w:rsidP="00A7119A">
      <w:pPr>
        <w:spacing w:after="0" w:line="240" w:lineRule="auto"/>
        <w:jc w:val="both"/>
        <w:rPr>
          <w:rFonts w:cstheme="minorHAnsi"/>
          <w:sz w:val="20"/>
        </w:rPr>
      </w:pPr>
      <w:r w:rsidRPr="00C163C4">
        <w:rPr>
          <w:rFonts w:cstheme="minorHAnsi"/>
          <w:sz w:val="20"/>
        </w:rPr>
        <w:t>The</w:t>
      </w:r>
      <w:r>
        <w:rPr>
          <w:rFonts w:cstheme="minorHAnsi"/>
          <w:sz w:val="20"/>
        </w:rPr>
        <w:t xml:space="preserve">re have been revisions to the </w:t>
      </w:r>
      <w:r w:rsidRPr="00C163C4">
        <w:rPr>
          <w:rFonts w:cstheme="minorHAnsi"/>
          <w:sz w:val="20"/>
        </w:rPr>
        <w:t>BTPI due to a change in the South African National Payment System</w:t>
      </w:r>
      <w:r>
        <w:rPr>
          <w:rFonts w:cstheme="minorHAnsi"/>
          <w:sz w:val="20"/>
        </w:rPr>
        <w:t xml:space="preserve"> (NPS), which now excludes all </w:t>
      </w:r>
      <w:r w:rsidRPr="00C163C4">
        <w:rPr>
          <w:rFonts w:cstheme="minorHAnsi"/>
          <w:sz w:val="20"/>
        </w:rPr>
        <w:t xml:space="preserve">salary payments from other </w:t>
      </w:r>
      <w:r>
        <w:rPr>
          <w:rFonts w:cstheme="minorHAnsi"/>
          <w:sz w:val="20"/>
        </w:rPr>
        <w:t xml:space="preserve">Southern African Customs Union </w:t>
      </w:r>
      <w:r w:rsidRPr="00C163C4">
        <w:rPr>
          <w:rFonts w:cstheme="minorHAnsi"/>
          <w:sz w:val="20"/>
        </w:rPr>
        <w:t>member countries in the Common Monetary Area (CMA)</w:t>
      </w:r>
      <w:r>
        <w:rPr>
          <w:rFonts w:cstheme="minorHAnsi"/>
          <w:sz w:val="20"/>
        </w:rPr>
        <w:t>. This occurred for the period</w:t>
      </w:r>
      <w:r w:rsidRPr="00C163C4">
        <w:rPr>
          <w:rFonts w:cstheme="minorHAnsi"/>
          <w:sz w:val="20"/>
        </w:rPr>
        <w:t xml:space="preserve"> from June 2018 onwards. Under the request by the South African Reserve Bank</w:t>
      </w:r>
      <w:r>
        <w:rPr>
          <w:rFonts w:cstheme="minorHAnsi"/>
          <w:sz w:val="20"/>
        </w:rPr>
        <w:t xml:space="preserve">, the CMA payments were removed, and, as such, this needed to </w:t>
      </w:r>
      <w:proofErr w:type="gramStart"/>
      <w:r>
        <w:rPr>
          <w:rFonts w:cstheme="minorHAnsi"/>
          <w:sz w:val="20"/>
        </w:rPr>
        <w:t>adjusted</w:t>
      </w:r>
      <w:proofErr w:type="gramEnd"/>
      <w:r>
        <w:rPr>
          <w:rFonts w:cstheme="minorHAnsi"/>
          <w:sz w:val="20"/>
        </w:rPr>
        <w:t xml:space="preserve"> accordingly in the</w:t>
      </w:r>
      <w:r w:rsidRPr="00C163C4">
        <w:rPr>
          <w:rFonts w:cstheme="minorHAnsi"/>
          <w:sz w:val="20"/>
        </w:rPr>
        <w:t xml:space="preserve"> BTPI data set. This means the historical data that included these countries were removed and adjusted. This to</w:t>
      </w:r>
      <w:r>
        <w:rPr>
          <w:rFonts w:cstheme="minorHAnsi"/>
          <w:sz w:val="20"/>
        </w:rPr>
        <w:t>ok place over more than a month</w:t>
      </w:r>
      <w:r w:rsidRPr="00C163C4">
        <w:rPr>
          <w:rFonts w:cstheme="minorHAnsi"/>
          <w:sz w:val="20"/>
        </w:rPr>
        <w:t xml:space="preserve">. We have therefore undertaken a review of the massive decline in average wages in July 2019 – August 2019. Please also note that due to this, the September 2018 – September 2019 data </w:t>
      </w:r>
      <w:r>
        <w:rPr>
          <w:rFonts w:cstheme="minorHAnsi"/>
          <w:sz w:val="20"/>
        </w:rPr>
        <w:t xml:space="preserve">has been revised and has resulted in minor changes to the 2019 data.  </w:t>
      </w:r>
    </w:p>
    <w:p w14:paraId="4D2066D0" w14:textId="6F150E4E" w:rsidR="00A7119A" w:rsidRDefault="00A7119A" w:rsidP="00A7119A">
      <w:pPr>
        <w:spacing w:after="0" w:line="240" w:lineRule="auto"/>
        <w:jc w:val="both"/>
        <w:rPr>
          <w:rFonts w:cstheme="minorHAnsi"/>
          <w:sz w:val="20"/>
        </w:rPr>
      </w:pPr>
    </w:p>
    <w:p w14:paraId="2D8B357B" w14:textId="5BA3E619" w:rsidR="00A7119A" w:rsidRPr="00A7119A" w:rsidRDefault="00A7119A" w:rsidP="00A7119A">
      <w:pPr>
        <w:pStyle w:val="Body"/>
        <w:jc w:val="both"/>
        <w:rPr>
          <w:b/>
          <w:bCs/>
          <w:sz w:val="20"/>
          <w:szCs w:val="18"/>
          <w:lang w:val="en-US"/>
        </w:rPr>
      </w:pPr>
      <w:r>
        <w:rPr>
          <w:b/>
          <w:bCs/>
          <w:sz w:val="20"/>
          <w:szCs w:val="18"/>
          <w:lang w:val="en-US"/>
        </w:rPr>
        <w:t>*</w:t>
      </w:r>
      <w:r w:rsidRPr="00A7119A">
        <w:rPr>
          <w:b/>
          <w:bCs/>
          <w:sz w:val="20"/>
          <w:szCs w:val="18"/>
          <w:lang w:val="en-US"/>
        </w:rPr>
        <w:t xml:space="preserve">Note about the September 2021 adjustment </w:t>
      </w:r>
    </w:p>
    <w:p w14:paraId="28E7418A" w14:textId="5F44D5D5" w:rsidR="00A7119A" w:rsidRDefault="00A7119A" w:rsidP="00A7119A">
      <w:pPr>
        <w:spacing w:after="0" w:line="240" w:lineRule="auto"/>
        <w:jc w:val="both"/>
        <w:rPr>
          <w:rFonts w:cstheme="minorHAnsi"/>
          <w:sz w:val="20"/>
        </w:rPr>
      </w:pPr>
      <w:bookmarkStart w:id="1" w:name="_Hlk88546177"/>
      <w:r w:rsidRPr="00FA2379">
        <w:rPr>
          <w:rFonts w:cstheme="minorHAnsi"/>
          <w:sz w:val="20"/>
        </w:rPr>
        <w:t>In September 2021</w:t>
      </w:r>
      <w:r>
        <w:rPr>
          <w:rFonts w:cstheme="minorHAnsi"/>
          <w:sz w:val="20"/>
        </w:rPr>
        <w:t>,</w:t>
      </w:r>
      <w:r w:rsidRPr="00A7119A">
        <w:rPr>
          <w:rFonts w:cstheme="minorHAnsi"/>
          <w:sz w:val="20"/>
        </w:rPr>
        <w:t xml:space="preserve"> most civil servants received backdated increases. To </w:t>
      </w:r>
      <w:r w:rsidR="00814B7C">
        <w:rPr>
          <w:rFonts w:cstheme="minorHAnsi"/>
          <w:sz w:val="20"/>
        </w:rPr>
        <w:t xml:space="preserve">understand </w:t>
      </w:r>
      <w:r w:rsidR="00FA2379">
        <w:rPr>
          <w:rFonts w:cstheme="minorHAnsi"/>
          <w:sz w:val="20"/>
        </w:rPr>
        <w:t>this</w:t>
      </w:r>
      <w:r>
        <w:rPr>
          <w:rFonts w:cstheme="minorHAnsi"/>
          <w:sz w:val="20"/>
        </w:rPr>
        <w:t>,</w:t>
      </w:r>
      <w:r w:rsidRPr="00A7119A">
        <w:rPr>
          <w:rFonts w:cstheme="minorHAnsi"/>
          <w:sz w:val="20"/>
        </w:rPr>
        <w:t xml:space="preserve"> we check</w:t>
      </w:r>
      <w:r>
        <w:rPr>
          <w:rFonts w:cstheme="minorHAnsi"/>
          <w:sz w:val="20"/>
        </w:rPr>
        <w:t>ed</w:t>
      </w:r>
      <w:r w:rsidRPr="00A7119A">
        <w:rPr>
          <w:rFonts w:cstheme="minorHAnsi"/>
          <w:sz w:val="20"/>
        </w:rPr>
        <w:t xml:space="preserve"> the system for more than one payment into the same accounts. This revealed that about 816 000 accounts had double payments. A further 366 000 accounts were also thought to have extra payments made but these </w:t>
      </w:r>
      <w:proofErr w:type="gramStart"/>
      <w:r w:rsidR="002D27FC">
        <w:rPr>
          <w:rFonts w:cstheme="minorHAnsi"/>
          <w:sz w:val="20"/>
        </w:rPr>
        <w:t>were</w:t>
      </w:r>
      <w:proofErr w:type="gramEnd"/>
      <w:r w:rsidR="002D27FC" w:rsidRPr="00A7119A">
        <w:rPr>
          <w:rFonts w:cstheme="minorHAnsi"/>
          <w:sz w:val="20"/>
        </w:rPr>
        <w:t xml:space="preserve"> </w:t>
      </w:r>
      <w:r w:rsidRPr="00A7119A">
        <w:rPr>
          <w:rFonts w:cstheme="minorHAnsi"/>
          <w:sz w:val="20"/>
        </w:rPr>
        <w:t xml:space="preserve">normal payments as many people receive salaries twice a month or more. This resulted in the nominal </w:t>
      </w:r>
      <w:r>
        <w:rPr>
          <w:rFonts w:cstheme="minorHAnsi"/>
          <w:sz w:val="20"/>
        </w:rPr>
        <w:t>t</w:t>
      </w:r>
      <w:r w:rsidRPr="00A7119A">
        <w:rPr>
          <w:rFonts w:cstheme="minorHAnsi"/>
          <w:sz w:val="20"/>
        </w:rPr>
        <w:t xml:space="preserve">ake-home </w:t>
      </w:r>
      <w:r>
        <w:rPr>
          <w:rFonts w:cstheme="minorHAnsi"/>
          <w:sz w:val="20"/>
        </w:rPr>
        <w:t>pay being</w:t>
      </w:r>
      <w:r w:rsidRPr="00A7119A">
        <w:rPr>
          <w:rFonts w:cstheme="minorHAnsi"/>
          <w:sz w:val="20"/>
        </w:rPr>
        <w:t xml:space="preserve"> R15 974 in nominal terms and R13 047 in real terms. The reported 8.3% increase in real terms was also published.</w:t>
      </w:r>
    </w:p>
    <w:p w14:paraId="377BA141" w14:textId="77777777" w:rsidR="00A7119A" w:rsidRPr="00A7119A" w:rsidRDefault="00A7119A" w:rsidP="00A7119A">
      <w:pPr>
        <w:spacing w:after="0" w:line="240" w:lineRule="auto"/>
        <w:jc w:val="both"/>
        <w:rPr>
          <w:rFonts w:cstheme="minorHAnsi"/>
          <w:sz w:val="20"/>
        </w:rPr>
      </w:pPr>
    </w:p>
    <w:p w14:paraId="4ACA24E6" w14:textId="544AEC50" w:rsidR="00A7119A" w:rsidRDefault="00A7119A" w:rsidP="00A7119A">
      <w:pPr>
        <w:spacing w:after="0" w:line="240" w:lineRule="auto"/>
        <w:jc w:val="both"/>
        <w:rPr>
          <w:rFonts w:cstheme="minorHAnsi"/>
          <w:sz w:val="20"/>
        </w:rPr>
      </w:pPr>
      <w:r w:rsidRPr="00A7119A">
        <w:rPr>
          <w:rFonts w:cstheme="minorHAnsi"/>
          <w:sz w:val="20"/>
        </w:rPr>
        <w:t xml:space="preserve">The extra 366 000 payments should not have been </w:t>
      </w:r>
      <w:proofErr w:type="gramStart"/>
      <w:r w:rsidRPr="00A7119A">
        <w:rPr>
          <w:rFonts w:cstheme="minorHAnsi"/>
          <w:sz w:val="20"/>
        </w:rPr>
        <w:t>subtracted</w:t>
      </w:r>
      <w:r>
        <w:rPr>
          <w:rFonts w:cstheme="minorHAnsi"/>
          <w:sz w:val="20"/>
        </w:rPr>
        <w:t>,</w:t>
      </w:r>
      <w:proofErr w:type="gramEnd"/>
      <w:r>
        <w:rPr>
          <w:rFonts w:cstheme="minorHAnsi"/>
          <w:sz w:val="20"/>
        </w:rPr>
        <w:t xml:space="preserve"> this error has been fixed. </w:t>
      </w:r>
      <w:r w:rsidRPr="00A7119A">
        <w:rPr>
          <w:rFonts w:cstheme="minorHAnsi"/>
          <w:sz w:val="20"/>
        </w:rPr>
        <w:t xml:space="preserve">The result is that nominal BTPI </w:t>
      </w:r>
      <w:r w:rsidR="007E4902">
        <w:rPr>
          <w:rFonts w:cstheme="minorHAnsi"/>
          <w:sz w:val="20"/>
        </w:rPr>
        <w:t>for September is R15</w:t>
      </w:r>
      <w:r w:rsidR="00FA2379">
        <w:rPr>
          <w:rFonts w:cstheme="minorHAnsi"/>
          <w:sz w:val="20"/>
        </w:rPr>
        <w:t> </w:t>
      </w:r>
      <w:r w:rsidR="007E4902">
        <w:rPr>
          <w:rFonts w:cstheme="minorHAnsi"/>
          <w:sz w:val="20"/>
        </w:rPr>
        <w:t>266</w:t>
      </w:r>
      <w:r w:rsidR="00FA2379">
        <w:rPr>
          <w:rFonts w:cstheme="minorHAnsi"/>
          <w:sz w:val="20"/>
        </w:rPr>
        <w:t xml:space="preserve"> </w:t>
      </w:r>
      <w:r w:rsidR="007E4902">
        <w:rPr>
          <w:rFonts w:cstheme="minorHAnsi"/>
          <w:sz w:val="20"/>
        </w:rPr>
        <w:t xml:space="preserve">and the real at R12 571. </w:t>
      </w:r>
      <w:r w:rsidRPr="00A7119A">
        <w:rPr>
          <w:rFonts w:cstheme="minorHAnsi"/>
          <w:sz w:val="20"/>
        </w:rPr>
        <w:t xml:space="preserve">The increase </w:t>
      </w:r>
      <w:r w:rsidR="007E4902">
        <w:rPr>
          <w:rFonts w:cstheme="minorHAnsi"/>
          <w:sz w:val="20"/>
        </w:rPr>
        <w:t>remains</w:t>
      </w:r>
      <w:r w:rsidRPr="00A7119A">
        <w:rPr>
          <w:rFonts w:cstheme="minorHAnsi"/>
          <w:sz w:val="20"/>
        </w:rPr>
        <w:t xml:space="preserve"> 4</w:t>
      </w:r>
      <w:r w:rsidR="007E4902">
        <w:rPr>
          <w:rFonts w:cstheme="minorHAnsi"/>
          <w:sz w:val="20"/>
        </w:rPr>
        <w:t>.</w:t>
      </w:r>
      <w:r w:rsidRPr="00A7119A">
        <w:rPr>
          <w:rFonts w:cstheme="minorHAnsi"/>
          <w:sz w:val="20"/>
        </w:rPr>
        <w:t xml:space="preserve">1% </w:t>
      </w:r>
      <w:r w:rsidR="007E4902">
        <w:rPr>
          <w:rFonts w:cstheme="minorHAnsi"/>
          <w:sz w:val="20"/>
        </w:rPr>
        <w:t xml:space="preserve">higher than a year ago with the trend still upwards, but lower than reported on at first. </w:t>
      </w:r>
    </w:p>
    <w:p w14:paraId="24145E14" w14:textId="77777777" w:rsidR="00A7119A" w:rsidRPr="00A7119A" w:rsidRDefault="00A7119A" w:rsidP="00A7119A">
      <w:pPr>
        <w:spacing w:after="0" w:line="240" w:lineRule="auto"/>
        <w:jc w:val="both"/>
        <w:rPr>
          <w:rFonts w:cstheme="minorHAnsi"/>
          <w:sz w:val="20"/>
        </w:rPr>
      </w:pPr>
    </w:p>
    <w:p w14:paraId="15D2B0E3" w14:textId="75A4ED27" w:rsidR="00A7119A" w:rsidRDefault="00A7119A" w:rsidP="00A7119A">
      <w:pPr>
        <w:spacing w:after="0" w:line="240" w:lineRule="auto"/>
        <w:jc w:val="both"/>
        <w:rPr>
          <w:rFonts w:cstheme="minorHAnsi"/>
          <w:sz w:val="20"/>
        </w:rPr>
      </w:pPr>
      <w:r w:rsidRPr="00A7119A">
        <w:rPr>
          <w:rFonts w:cstheme="minorHAnsi"/>
          <w:sz w:val="20"/>
        </w:rPr>
        <w:t xml:space="preserve">The difficulty </w:t>
      </w:r>
      <w:r w:rsidR="007E4902">
        <w:rPr>
          <w:rFonts w:cstheme="minorHAnsi"/>
          <w:sz w:val="20"/>
        </w:rPr>
        <w:t xml:space="preserve">was in understanding the extra payments made by large employers, such as the state, when investigating the reasons behind the extra payments. </w:t>
      </w:r>
      <w:r w:rsidRPr="00A7119A">
        <w:rPr>
          <w:rFonts w:cstheme="minorHAnsi"/>
          <w:sz w:val="20"/>
        </w:rPr>
        <w:t xml:space="preserve"> There were unlikely to be over </w:t>
      </w:r>
      <w:r w:rsidR="00FA2379">
        <w:rPr>
          <w:rFonts w:cstheme="minorHAnsi"/>
          <w:sz w:val="20"/>
        </w:rPr>
        <w:t>one-</w:t>
      </w:r>
      <w:r w:rsidRPr="00A7119A">
        <w:rPr>
          <w:rFonts w:cstheme="minorHAnsi"/>
          <w:sz w:val="20"/>
        </w:rPr>
        <w:t xml:space="preserve">million backdated paycheques for increases. </w:t>
      </w:r>
      <w:r w:rsidR="007E4902">
        <w:rPr>
          <w:rFonts w:cstheme="minorHAnsi"/>
          <w:sz w:val="20"/>
        </w:rPr>
        <w:t>The author has subsequently</w:t>
      </w:r>
      <w:r w:rsidRPr="00A7119A">
        <w:rPr>
          <w:rFonts w:cstheme="minorHAnsi"/>
          <w:sz w:val="20"/>
        </w:rPr>
        <w:t xml:space="preserve"> relooked at the data</w:t>
      </w:r>
      <w:r w:rsidR="007E4902">
        <w:rPr>
          <w:rFonts w:cstheme="minorHAnsi"/>
          <w:sz w:val="20"/>
        </w:rPr>
        <w:t xml:space="preserve">, as a result of the lower payments made in October 2021, which showed that some of the extra payments made in September 2021 were meant for October 2021. </w:t>
      </w:r>
      <w:r w:rsidRPr="00A7119A">
        <w:rPr>
          <w:rFonts w:cstheme="minorHAnsi"/>
          <w:sz w:val="20"/>
        </w:rPr>
        <w:t xml:space="preserve"> With our normal smoothing it would not have been necessary to remove these payments as we work on a three-month cycle (or 13 weeks for weekly) to make the total payments and the BTPI smoother.</w:t>
      </w:r>
    </w:p>
    <w:p w14:paraId="589C807F" w14:textId="2B98719E" w:rsidR="00FA300F" w:rsidRPr="00FA300F" w:rsidRDefault="00FA300F" w:rsidP="00A7119A">
      <w:pPr>
        <w:spacing w:after="0" w:line="240" w:lineRule="auto"/>
        <w:rPr>
          <w:rFonts w:cstheme="minorHAnsi"/>
          <w:sz w:val="20"/>
        </w:rPr>
      </w:pPr>
      <w:bookmarkStart w:id="2" w:name="_Hlk86218837"/>
      <w:bookmarkEnd w:id="1"/>
    </w:p>
    <w:bookmarkEnd w:id="2"/>
    <w:p w14:paraId="145C9AB1" w14:textId="0F6A59ED" w:rsidR="00A57CBC" w:rsidRPr="00BD5B64" w:rsidRDefault="00A57CBC" w:rsidP="000023C1">
      <w:pPr>
        <w:pStyle w:val="Body"/>
        <w:jc w:val="both"/>
        <w:rPr>
          <w:sz w:val="24"/>
        </w:rPr>
      </w:pPr>
      <w:r w:rsidRPr="00BD5B64">
        <w:rPr>
          <w:b/>
          <w:bCs/>
          <w:sz w:val="20"/>
          <w:szCs w:val="18"/>
          <w:lang w:val="en-US"/>
        </w:rPr>
        <w:t>About BankservAfrica</w:t>
      </w:r>
    </w:p>
    <w:p w14:paraId="3FA72A8B" w14:textId="77777777" w:rsidR="00902833" w:rsidRDefault="00902833" w:rsidP="000023C1">
      <w:pPr>
        <w:spacing w:after="0" w:line="240" w:lineRule="auto"/>
        <w:rPr>
          <w:rFonts w:cstheme="minorHAnsi"/>
          <w:sz w:val="20"/>
        </w:rPr>
      </w:pPr>
      <w:r w:rsidRPr="00750192">
        <w:rPr>
          <w:rFonts w:cstheme="minorHAnsi"/>
          <w:sz w:val="20"/>
        </w:rPr>
        <w:t xml:space="preserve">BankservAfrica is the trusted payments partner and Financial Markets Infrastructure (FMI) to the financial services industry. As the largest automated payments clearing house in </w:t>
      </w:r>
      <w:proofErr w:type="gramStart"/>
      <w:r w:rsidRPr="00750192">
        <w:rPr>
          <w:rFonts w:cstheme="minorHAnsi"/>
          <w:sz w:val="20"/>
        </w:rPr>
        <w:t>Africa</w:t>
      </w:r>
      <w:proofErr w:type="gramEnd"/>
      <w:r w:rsidRPr="00750192">
        <w:rPr>
          <w:rFonts w:cstheme="minorHAnsi"/>
          <w:sz w:val="20"/>
        </w:rPr>
        <w:t xml:space="preserve"> we clear and process billions of low value card, ATM and EFT transactions annually. Our role in the South African National Payments System (NPS) is to facilitate interoperability between the banks and ensure regulatory compliance with our regulators against international banking security best practice and standards and reduces risk and complexity in the industry.</w:t>
      </w:r>
    </w:p>
    <w:p w14:paraId="0B17E09B" w14:textId="77777777" w:rsidR="000023C1" w:rsidRPr="00750192" w:rsidRDefault="000023C1" w:rsidP="000023C1">
      <w:pPr>
        <w:spacing w:after="0" w:line="240" w:lineRule="auto"/>
        <w:rPr>
          <w:rFonts w:cstheme="minorHAnsi"/>
          <w:sz w:val="20"/>
        </w:rPr>
      </w:pPr>
    </w:p>
    <w:p w14:paraId="2E104013" w14:textId="77777777" w:rsidR="00902833" w:rsidRDefault="00902833" w:rsidP="000023C1">
      <w:pPr>
        <w:spacing w:after="0" w:line="240" w:lineRule="auto"/>
        <w:rPr>
          <w:rFonts w:cstheme="minorHAnsi"/>
          <w:sz w:val="20"/>
        </w:rPr>
      </w:pPr>
      <w:r w:rsidRPr="00750192">
        <w:rPr>
          <w:rFonts w:cstheme="minorHAnsi"/>
          <w:sz w:val="20"/>
        </w:rPr>
        <w:t xml:space="preserve">We continue to strive to be a world class and pre-eminent payments operator, </w:t>
      </w:r>
      <w:proofErr w:type="gramStart"/>
      <w:r w:rsidRPr="00750192">
        <w:rPr>
          <w:rFonts w:cstheme="minorHAnsi"/>
          <w:sz w:val="20"/>
        </w:rPr>
        <w:t>innovator</w:t>
      </w:r>
      <w:proofErr w:type="gramEnd"/>
      <w:r w:rsidRPr="00750192">
        <w:rPr>
          <w:rFonts w:cstheme="minorHAnsi"/>
          <w:sz w:val="20"/>
        </w:rPr>
        <w:t xml:space="preserve"> and payments partner of choice in Africa, by simplifying our worlds through combining trusted transactions with sensitive information.</w:t>
      </w:r>
    </w:p>
    <w:p w14:paraId="4076E15C" w14:textId="77777777" w:rsidR="000023C1" w:rsidRPr="00750192" w:rsidRDefault="000023C1" w:rsidP="000023C1">
      <w:pPr>
        <w:spacing w:after="0" w:line="240" w:lineRule="auto"/>
        <w:rPr>
          <w:rFonts w:cstheme="minorHAnsi"/>
          <w:sz w:val="20"/>
        </w:rPr>
      </w:pPr>
    </w:p>
    <w:p w14:paraId="2BB052B3" w14:textId="77777777" w:rsidR="00902833" w:rsidRDefault="00902833" w:rsidP="000023C1">
      <w:pPr>
        <w:spacing w:after="0" w:line="240" w:lineRule="auto"/>
        <w:rPr>
          <w:rFonts w:cstheme="minorHAnsi"/>
          <w:sz w:val="20"/>
        </w:rPr>
      </w:pPr>
      <w:r w:rsidRPr="00750192">
        <w:rPr>
          <w:rFonts w:cstheme="minorHAnsi"/>
          <w:sz w:val="20"/>
        </w:rPr>
        <w:t>BankservAfrica’s national responsibility is to provide safe financial payment services for 56.7 million South Africans, irrespective of their location in partnership with our shareholders and partners.</w:t>
      </w:r>
    </w:p>
    <w:p w14:paraId="2661736C" w14:textId="77777777" w:rsidR="000023C1" w:rsidRPr="00750192" w:rsidRDefault="000023C1" w:rsidP="000023C1">
      <w:pPr>
        <w:spacing w:after="0" w:line="240" w:lineRule="auto"/>
        <w:rPr>
          <w:rFonts w:cstheme="minorHAnsi"/>
          <w:sz w:val="20"/>
        </w:rPr>
      </w:pPr>
    </w:p>
    <w:p w14:paraId="0395BA46" w14:textId="29EF4F91" w:rsidR="00C64143" w:rsidRPr="00902833" w:rsidRDefault="00902833" w:rsidP="000023C1">
      <w:pPr>
        <w:spacing w:after="0" w:line="240" w:lineRule="auto"/>
        <w:rPr>
          <w:rFonts w:cstheme="minorHAnsi"/>
          <w:sz w:val="20"/>
        </w:rPr>
      </w:pPr>
      <w:r w:rsidRPr="00750192">
        <w:rPr>
          <w:rFonts w:cstheme="minorHAnsi"/>
          <w:sz w:val="20"/>
        </w:rPr>
        <w:t>With a 4</w:t>
      </w:r>
      <w:r w:rsidR="00D1282A">
        <w:rPr>
          <w:rFonts w:cstheme="minorHAnsi"/>
          <w:sz w:val="20"/>
        </w:rPr>
        <w:t>9</w:t>
      </w:r>
      <w:r w:rsidRPr="00750192">
        <w:rPr>
          <w:rFonts w:cstheme="minorHAnsi"/>
          <w:sz w:val="20"/>
        </w:rPr>
        <w:t>-year history in South Africa, BankservAfrica operates 24/7, 365 days a year and delivers on very strong SLAs.</w:t>
      </w:r>
    </w:p>
    <w:sectPr w:rsidR="00C64143" w:rsidRPr="00902833" w:rsidSect="005733C9">
      <w:head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56DC2" w14:textId="77777777" w:rsidR="002F2E79" w:rsidRDefault="002F2E79" w:rsidP="000B7A1E">
      <w:pPr>
        <w:spacing w:after="0" w:line="240" w:lineRule="auto"/>
      </w:pPr>
      <w:r>
        <w:separator/>
      </w:r>
    </w:p>
  </w:endnote>
  <w:endnote w:type="continuationSeparator" w:id="0">
    <w:p w14:paraId="1FF34C5D" w14:textId="77777777" w:rsidR="002F2E79" w:rsidRDefault="002F2E79" w:rsidP="000B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A2DC5" w14:textId="77777777" w:rsidR="002F2E79" w:rsidRDefault="002F2E79" w:rsidP="000B7A1E">
      <w:pPr>
        <w:spacing w:after="0" w:line="240" w:lineRule="auto"/>
      </w:pPr>
      <w:r>
        <w:separator/>
      </w:r>
    </w:p>
  </w:footnote>
  <w:footnote w:type="continuationSeparator" w:id="0">
    <w:p w14:paraId="6FA84051" w14:textId="77777777" w:rsidR="002F2E79" w:rsidRDefault="002F2E79" w:rsidP="000B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F23CE" w14:textId="77777777" w:rsidR="00A26E39" w:rsidRDefault="00A26E39">
    <w:pPr>
      <w:pStyle w:val="Header"/>
    </w:pPr>
    <w:r>
      <w:rPr>
        <w:noProof/>
        <w:lang w:eastAsia="en-ZA"/>
      </w:rPr>
      <w:drawing>
        <wp:inline distT="0" distB="0" distL="0" distR="0" wp14:anchorId="22D06FFF" wp14:editId="31655FE1">
          <wp:extent cx="2209800" cy="647700"/>
          <wp:effectExtent l="0" t="0" r="0" b="0"/>
          <wp:docPr id="2" name="Picture 2" descr="BANKSE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SE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43DD1"/>
    <w:multiLevelType w:val="hybridMultilevel"/>
    <w:tmpl w:val="BCB6484A"/>
    <w:lvl w:ilvl="0" w:tplc="FAB82B54">
      <w:numFmt w:val="bullet"/>
      <w:lvlText w:val=""/>
      <w:lvlJc w:val="left"/>
      <w:pPr>
        <w:ind w:left="410" w:hanging="360"/>
      </w:pPr>
      <w:rPr>
        <w:rFonts w:ascii="Symbol" w:eastAsiaTheme="minorHAnsi" w:hAnsi="Symbol" w:cstheme="minorBid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1" w15:restartNumberingAfterBreak="0">
    <w:nsid w:val="263D3252"/>
    <w:multiLevelType w:val="hybridMultilevel"/>
    <w:tmpl w:val="8124D1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2291E2A"/>
    <w:multiLevelType w:val="hybridMultilevel"/>
    <w:tmpl w:val="DAA489C2"/>
    <w:lvl w:ilvl="0" w:tplc="8C0C4F5C">
      <w:start w:val="7"/>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zNTU1MDc2NjQ0MjJR0lEKTi0uzszPAykwqwUAf0PThiwAAAA="/>
  </w:docVars>
  <w:rsids>
    <w:rsidRoot w:val="00D97AD8"/>
    <w:rsid w:val="00000370"/>
    <w:rsid w:val="000004E5"/>
    <w:rsid w:val="00000C79"/>
    <w:rsid w:val="000023C1"/>
    <w:rsid w:val="00002439"/>
    <w:rsid w:val="00002C52"/>
    <w:rsid w:val="00004052"/>
    <w:rsid w:val="00005775"/>
    <w:rsid w:val="00006B15"/>
    <w:rsid w:val="00011451"/>
    <w:rsid w:val="0001163E"/>
    <w:rsid w:val="000147F1"/>
    <w:rsid w:val="00014D25"/>
    <w:rsid w:val="000166A9"/>
    <w:rsid w:val="000169F5"/>
    <w:rsid w:val="0002212F"/>
    <w:rsid w:val="0002391F"/>
    <w:rsid w:val="00027CFF"/>
    <w:rsid w:val="00031276"/>
    <w:rsid w:val="00033CC5"/>
    <w:rsid w:val="00033F5D"/>
    <w:rsid w:val="00034EC2"/>
    <w:rsid w:val="00035028"/>
    <w:rsid w:val="00036D4B"/>
    <w:rsid w:val="00036D5D"/>
    <w:rsid w:val="000425CF"/>
    <w:rsid w:val="00044299"/>
    <w:rsid w:val="00044761"/>
    <w:rsid w:val="0004593F"/>
    <w:rsid w:val="0004625A"/>
    <w:rsid w:val="000477E9"/>
    <w:rsid w:val="000511BF"/>
    <w:rsid w:val="0005154C"/>
    <w:rsid w:val="00051842"/>
    <w:rsid w:val="00052790"/>
    <w:rsid w:val="00053B06"/>
    <w:rsid w:val="00054501"/>
    <w:rsid w:val="00054C2C"/>
    <w:rsid w:val="00056ED2"/>
    <w:rsid w:val="00057AF2"/>
    <w:rsid w:val="00060049"/>
    <w:rsid w:val="00061108"/>
    <w:rsid w:val="00061205"/>
    <w:rsid w:val="00061A0A"/>
    <w:rsid w:val="000633CC"/>
    <w:rsid w:val="00063CAB"/>
    <w:rsid w:val="00063FCB"/>
    <w:rsid w:val="00064010"/>
    <w:rsid w:val="00064536"/>
    <w:rsid w:val="0006487E"/>
    <w:rsid w:val="0006629B"/>
    <w:rsid w:val="00076B97"/>
    <w:rsid w:val="0007713E"/>
    <w:rsid w:val="00077B35"/>
    <w:rsid w:val="00081C71"/>
    <w:rsid w:val="000827F0"/>
    <w:rsid w:val="00082B20"/>
    <w:rsid w:val="00082EEA"/>
    <w:rsid w:val="00083B9D"/>
    <w:rsid w:val="00084281"/>
    <w:rsid w:val="00084A80"/>
    <w:rsid w:val="00084C01"/>
    <w:rsid w:val="00084CDE"/>
    <w:rsid w:val="000868E5"/>
    <w:rsid w:val="000906CB"/>
    <w:rsid w:val="0009081C"/>
    <w:rsid w:val="00091716"/>
    <w:rsid w:val="00091888"/>
    <w:rsid w:val="00091896"/>
    <w:rsid w:val="00091C53"/>
    <w:rsid w:val="00093FDF"/>
    <w:rsid w:val="00095891"/>
    <w:rsid w:val="000A13C0"/>
    <w:rsid w:val="000A2C07"/>
    <w:rsid w:val="000A41B7"/>
    <w:rsid w:val="000A52DE"/>
    <w:rsid w:val="000B045E"/>
    <w:rsid w:val="000B05A2"/>
    <w:rsid w:val="000B20A6"/>
    <w:rsid w:val="000B4F63"/>
    <w:rsid w:val="000B5BBA"/>
    <w:rsid w:val="000B5C09"/>
    <w:rsid w:val="000B6B0A"/>
    <w:rsid w:val="000B6F8A"/>
    <w:rsid w:val="000B7A1E"/>
    <w:rsid w:val="000C137E"/>
    <w:rsid w:val="000C21D4"/>
    <w:rsid w:val="000C2B1D"/>
    <w:rsid w:val="000C2F57"/>
    <w:rsid w:val="000C3007"/>
    <w:rsid w:val="000C3D20"/>
    <w:rsid w:val="000C4952"/>
    <w:rsid w:val="000D05BD"/>
    <w:rsid w:val="000D0985"/>
    <w:rsid w:val="000D15DF"/>
    <w:rsid w:val="000D26CC"/>
    <w:rsid w:val="000D4A9F"/>
    <w:rsid w:val="000D4AD9"/>
    <w:rsid w:val="000D4C7B"/>
    <w:rsid w:val="000D57F5"/>
    <w:rsid w:val="000D58EE"/>
    <w:rsid w:val="000E0A53"/>
    <w:rsid w:val="000E1591"/>
    <w:rsid w:val="000E2937"/>
    <w:rsid w:val="000E2D68"/>
    <w:rsid w:val="000E34FD"/>
    <w:rsid w:val="000E567D"/>
    <w:rsid w:val="000E5C92"/>
    <w:rsid w:val="000E5FB9"/>
    <w:rsid w:val="000E638E"/>
    <w:rsid w:val="000E6F9C"/>
    <w:rsid w:val="000E7338"/>
    <w:rsid w:val="000E7AFF"/>
    <w:rsid w:val="000F18D3"/>
    <w:rsid w:val="000F18D5"/>
    <w:rsid w:val="000F1D55"/>
    <w:rsid w:val="000F4E0C"/>
    <w:rsid w:val="000F5AB3"/>
    <w:rsid w:val="000F6C80"/>
    <w:rsid w:val="000F7EDF"/>
    <w:rsid w:val="00100232"/>
    <w:rsid w:val="001006A8"/>
    <w:rsid w:val="001017CA"/>
    <w:rsid w:val="001017FE"/>
    <w:rsid w:val="00103C59"/>
    <w:rsid w:val="00113882"/>
    <w:rsid w:val="001156AC"/>
    <w:rsid w:val="001174F4"/>
    <w:rsid w:val="00117517"/>
    <w:rsid w:val="00120AE7"/>
    <w:rsid w:val="00122A2C"/>
    <w:rsid w:val="00122EEE"/>
    <w:rsid w:val="001234CF"/>
    <w:rsid w:val="00130AE8"/>
    <w:rsid w:val="00133E1D"/>
    <w:rsid w:val="00134475"/>
    <w:rsid w:val="00134CF0"/>
    <w:rsid w:val="0013527B"/>
    <w:rsid w:val="00136102"/>
    <w:rsid w:val="001364BF"/>
    <w:rsid w:val="00137003"/>
    <w:rsid w:val="00142BFC"/>
    <w:rsid w:val="00143762"/>
    <w:rsid w:val="00144977"/>
    <w:rsid w:val="0014546F"/>
    <w:rsid w:val="00146E69"/>
    <w:rsid w:val="00150B0A"/>
    <w:rsid w:val="00151010"/>
    <w:rsid w:val="00151226"/>
    <w:rsid w:val="00153692"/>
    <w:rsid w:val="001551A0"/>
    <w:rsid w:val="001564B0"/>
    <w:rsid w:val="001566B4"/>
    <w:rsid w:val="001609F2"/>
    <w:rsid w:val="00161E40"/>
    <w:rsid w:val="001622F3"/>
    <w:rsid w:val="00162B44"/>
    <w:rsid w:val="00162C48"/>
    <w:rsid w:val="00163C4A"/>
    <w:rsid w:val="00165E8A"/>
    <w:rsid w:val="001661BE"/>
    <w:rsid w:val="00167382"/>
    <w:rsid w:val="0017157E"/>
    <w:rsid w:val="00171B70"/>
    <w:rsid w:val="001727E1"/>
    <w:rsid w:val="00175616"/>
    <w:rsid w:val="0017627B"/>
    <w:rsid w:val="001764D3"/>
    <w:rsid w:val="00183A96"/>
    <w:rsid w:val="0018718E"/>
    <w:rsid w:val="001872CC"/>
    <w:rsid w:val="00190E2D"/>
    <w:rsid w:val="0019118F"/>
    <w:rsid w:val="00191FA7"/>
    <w:rsid w:val="0019239F"/>
    <w:rsid w:val="00192573"/>
    <w:rsid w:val="001954A9"/>
    <w:rsid w:val="001960A2"/>
    <w:rsid w:val="001A120E"/>
    <w:rsid w:val="001A1B85"/>
    <w:rsid w:val="001A23C3"/>
    <w:rsid w:val="001A3614"/>
    <w:rsid w:val="001A3B88"/>
    <w:rsid w:val="001A4F55"/>
    <w:rsid w:val="001A5E3B"/>
    <w:rsid w:val="001A7DB5"/>
    <w:rsid w:val="001B0746"/>
    <w:rsid w:val="001B403E"/>
    <w:rsid w:val="001B4794"/>
    <w:rsid w:val="001B56FE"/>
    <w:rsid w:val="001B58F2"/>
    <w:rsid w:val="001B6DDF"/>
    <w:rsid w:val="001B7131"/>
    <w:rsid w:val="001B7246"/>
    <w:rsid w:val="001B77B6"/>
    <w:rsid w:val="001C3901"/>
    <w:rsid w:val="001C39D8"/>
    <w:rsid w:val="001C4346"/>
    <w:rsid w:val="001C6126"/>
    <w:rsid w:val="001C7053"/>
    <w:rsid w:val="001C75A4"/>
    <w:rsid w:val="001D196D"/>
    <w:rsid w:val="001D1B70"/>
    <w:rsid w:val="001D4106"/>
    <w:rsid w:val="001D7053"/>
    <w:rsid w:val="001D7081"/>
    <w:rsid w:val="001E1B4A"/>
    <w:rsid w:val="001E3427"/>
    <w:rsid w:val="001E3D9D"/>
    <w:rsid w:val="001E7F25"/>
    <w:rsid w:val="001F0901"/>
    <w:rsid w:val="001F149E"/>
    <w:rsid w:val="001F174A"/>
    <w:rsid w:val="001F1CAD"/>
    <w:rsid w:val="001F2AA1"/>
    <w:rsid w:val="001F2DD6"/>
    <w:rsid w:val="001F372C"/>
    <w:rsid w:val="001F374B"/>
    <w:rsid w:val="001F4681"/>
    <w:rsid w:val="001F519E"/>
    <w:rsid w:val="001F6D56"/>
    <w:rsid w:val="001F7735"/>
    <w:rsid w:val="001F7BBF"/>
    <w:rsid w:val="00200B6B"/>
    <w:rsid w:val="002017A2"/>
    <w:rsid w:val="002023CA"/>
    <w:rsid w:val="00202FAD"/>
    <w:rsid w:val="002106A3"/>
    <w:rsid w:val="002107DA"/>
    <w:rsid w:val="00215A1C"/>
    <w:rsid w:val="00216236"/>
    <w:rsid w:val="0022063D"/>
    <w:rsid w:val="00221163"/>
    <w:rsid w:val="00226019"/>
    <w:rsid w:val="00234802"/>
    <w:rsid w:val="002366D0"/>
    <w:rsid w:val="00236B3E"/>
    <w:rsid w:val="00237AF0"/>
    <w:rsid w:val="00240C12"/>
    <w:rsid w:val="00241600"/>
    <w:rsid w:val="00242F89"/>
    <w:rsid w:val="00243CDA"/>
    <w:rsid w:val="00244AF2"/>
    <w:rsid w:val="00244F12"/>
    <w:rsid w:val="002514FB"/>
    <w:rsid w:val="002518C2"/>
    <w:rsid w:val="00253874"/>
    <w:rsid w:val="002548B1"/>
    <w:rsid w:val="002548D9"/>
    <w:rsid w:val="002552FA"/>
    <w:rsid w:val="00257E5B"/>
    <w:rsid w:val="00257EF1"/>
    <w:rsid w:val="002604E9"/>
    <w:rsid w:val="00261240"/>
    <w:rsid w:val="00263049"/>
    <w:rsid w:val="00263E69"/>
    <w:rsid w:val="00264797"/>
    <w:rsid w:val="002651B5"/>
    <w:rsid w:val="00265F63"/>
    <w:rsid w:val="002706BA"/>
    <w:rsid w:val="0027597F"/>
    <w:rsid w:val="0027758F"/>
    <w:rsid w:val="00280A36"/>
    <w:rsid w:val="002815CD"/>
    <w:rsid w:val="002837DD"/>
    <w:rsid w:val="00286152"/>
    <w:rsid w:val="00290891"/>
    <w:rsid w:val="00293CE8"/>
    <w:rsid w:val="00293D62"/>
    <w:rsid w:val="00295E17"/>
    <w:rsid w:val="00297CA1"/>
    <w:rsid w:val="002A1182"/>
    <w:rsid w:val="002A205C"/>
    <w:rsid w:val="002A260B"/>
    <w:rsid w:val="002A27C0"/>
    <w:rsid w:val="002A280B"/>
    <w:rsid w:val="002A2C02"/>
    <w:rsid w:val="002A3249"/>
    <w:rsid w:val="002A33EA"/>
    <w:rsid w:val="002A3D8A"/>
    <w:rsid w:val="002A45D0"/>
    <w:rsid w:val="002A483A"/>
    <w:rsid w:val="002A5307"/>
    <w:rsid w:val="002A6378"/>
    <w:rsid w:val="002A69BF"/>
    <w:rsid w:val="002B024A"/>
    <w:rsid w:val="002B34C0"/>
    <w:rsid w:val="002B3A29"/>
    <w:rsid w:val="002B55AA"/>
    <w:rsid w:val="002B6192"/>
    <w:rsid w:val="002C1AD3"/>
    <w:rsid w:val="002C5B7F"/>
    <w:rsid w:val="002C6507"/>
    <w:rsid w:val="002C69C1"/>
    <w:rsid w:val="002D27FC"/>
    <w:rsid w:val="002D4A86"/>
    <w:rsid w:val="002D6CE3"/>
    <w:rsid w:val="002D7EB2"/>
    <w:rsid w:val="002E0E3B"/>
    <w:rsid w:val="002E31B5"/>
    <w:rsid w:val="002E3216"/>
    <w:rsid w:val="002E4B80"/>
    <w:rsid w:val="002E52B0"/>
    <w:rsid w:val="002E7798"/>
    <w:rsid w:val="002F0010"/>
    <w:rsid w:val="002F0344"/>
    <w:rsid w:val="002F0487"/>
    <w:rsid w:val="002F134C"/>
    <w:rsid w:val="002F2BA7"/>
    <w:rsid w:val="002F2E79"/>
    <w:rsid w:val="002F510B"/>
    <w:rsid w:val="002F55FA"/>
    <w:rsid w:val="002F784F"/>
    <w:rsid w:val="003009C8"/>
    <w:rsid w:val="00301DC3"/>
    <w:rsid w:val="0030315E"/>
    <w:rsid w:val="003065B5"/>
    <w:rsid w:val="00306731"/>
    <w:rsid w:val="003072D5"/>
    <w:rsid w:val="00307E41"/>
    <w:rsid w:val="003100FA"/>
    <w:rsid w:val="0031174D"/>
    <w:rsid w:val="00311F0F"/>
    <w:rsid w:val="00313694"/>
    <w:rsid w:val="00313E8C"/>
    <w:rsid w:val="003169EF"/>
    <w:rsid w:val="003174EF"/>
    <w:rsid w:val="00317AE5"/>
    <w:rsid w:val="00317C93"/>
    <w:rsid w:val="00320D0D"/>
    <w:rsid w:val="00321F0C"/>
    <w:rsid w:val="00322735"/>
    <w:rsid w:val="003231A1"/>
    <w:rsid w:val="0032725E"/>
    <w:rsid w:val="00327DF7"/>
    <w:rsid w:val="00330A9B"/>
    <w:rsid w:val="003326C7"/>
    <w:rsid w:val="00336CEF"/>
    <w:rsid w:val="00343BAC"/>
    <w:rsid w:val="00345580"/>
    <w:rsid w:val="00346945"/>
    <w:rsid w:val="00346D78"/>
    <w:rsid w:val="003504B5"/>
    <w:rsid w:val="00350DD3"/>
    <w:rsid w:val="0035141F"/>
    <w:rsid w:val="003530C3"/>
    <w:rsid w:val="003549E3"/>
    <w:rsid w:val="00354DDC"/>
    <w:rsid w:val="00355A1D"/>
    <w:rsid w:val="003578EC"/>
    <w:rsid w:val="00360221"/>
    <w:rsid w:val="003602B8"/>
    <w:rsid w:val="003627B7"/>
    <w:rsid w:val="00363FBE"/>
    <w:rsid w:val="003645F9"/>
    <w:rsid w:val="00365347"/>
    <w:rsid w:val="00365435"/>
    <w:rsid w:val="00367128"/>
    <w:rsid w:val="00367E94"/>
    <w:rsid w:val="003704FC"/>
    <w:rsid w:val="003725D6"/>
    <w:rsid w:val="00372A83"/>
    <w:rsid w:val="0037332E"/>
    <w:rsid w:val="0037566E"/>
    <w:rsid w:val="00375ABB"/>
    <w:rsid w:val="00375AD2"/>
    <w:rsid w:val="00376287"/>
    <w:rsid w:val="00376D59"/>
    <w:rsid w:val="00377190"/>
    <w:rsid w:val="00377826"/>
    <w:rsid w:val="003801DB"/>
    <w:rsid w:val="0038086B"/>
    <w:rsid w:val="003819F3"/>
    <w:rsid w:val="00382F4B"/>
    <w:rsid w:val="0038481D"/>
    <w:rsid w:val="0038577A"/>
    <w:rsid w:val="00385965"/>
    <w:rsid w:val="00392402"/>
    <w:rsid w:val="00392659"/>
    <w:rsid w:val="003933E3"/>
    <w:rsid w:val="0039446D"/>
    <w:rsid w:val="00394A17"/>
    <w:rsid w:val="00395AB5"/>
    <w:rsid w:val="00396814"/>
    <w:rsid w:val="003978AC"/>
    <w:rsid w:val="003A2686"/>
    <w:rsid w:val="003A2D0A"/>
    <w:rsid w:val="003A3769"/>
    <w:rsid w:val="003A404F"/>
    <w:rsid w:val="003A5101"/>
    <w:rsid w:val="003A526E"/>
    <w:rsid w:val="003A72A1"/>
    <w:rsid w:val="003B18E5"/>
    <w:rsid w:val="003B3113"/>
    <w:rsid w:val="003B5F9C"/>
    <w:rsid w:val="003B6A65"/>
    <w:rsid w:val="003B783A"/>
    <w:rsid w:val="003C1D89"/>
    <w:rsid w:val="003C2FBE"/>
    <w:rsid w:val="003C307A"/>
    <w:rsid w:val="003C30CB"/>
    <w:rsid w:val="003C609E"/>
    <w:rsid w:val="003C6221"/>
    <w:rsid w:val="003C6E78"/>
    <w:rsid w:val="003D0446"/>
    <w:rsid w:val="003D0AA0"/>
    <w:rsid w:val="003D0E5A"/>
    <w:rsid w:val="003D232E"/>
    <w:rsid w:val="003D2E95"/>
    <w:rsid w:val="003D3A12"/>
    <w:rsid w:val="003D4833"/>
    <w:rsid w:val="003D4866"/>
    <w:rsid w:val="003D6973"/>
    <w:rsid w:val="003D7710"/>
    <w:rsid w:val="003E0806"/>
    <w:rsid w:val="003E1988"/>
    <w:rsid w:val="003E1F7E"/>
    <w:rsid w:val="003E1F9C"/>
    <w:rsid w:val="003E29A8"/>
    <w:rsid w:val="003E579A"/>
    <w:rsid w:val="003E5879"/>
    <w:rsid w:val="003E6B61"/>
    <w:rsid w:val="003F026C"/>
    <w:rsid w:val="003F051F"/>
    <w:rsid w:val="003F0F08"/>
    <w:rsid w:val="003F0F8D"/>
    <w:rsid w:val="003F1B48"/>
    <w:rsid w:val="003F22C1"/>
    <w:rsid w:val="003F22FE"/>
    <w:rsid w:val="003F3281"/>
    <w:rsid w:val="003F60E8"/>
    <w:rsid w:val="003F6CA7"/>
    <w:rsid w:val="003F75AE"/>
    <w:rsid w:val="00401B18"/>
    <w:rsid w:val="00404D5C"/>
    <w:rsid w:val="004075D2"/>
    <w:rsid w:val="00414F04"/>
    <w:rsid w:val="00417B5C"/>
    <w:rsid w:val="00420689"/>
    <w:rsid w:val="004230F8"/>
    <w:rsid w:val="004233A3"/>
    <w:rsid w:val="00423C7A"/>
    <w:rsid w:val="00425DE5"/>
    <w:rsid w:val="00427AD6"/>
    <w:rsid w:val="00430605"/>
    <w:rsid w:val="00433ABB"/>
    <w:rsid w:val="004355BB"/>
    <w:rsid w:val="004417AB"/>
    <w:rsid w:val="004423C7"/>
    <w:rsid w:val="00442B3C"/>
    <w:rsid w:val="004436FF"/>
    <w:rsid w:val="00443A55"/>
    <w:rsid w:val="00444982"/>
    <w:rsid w:val="004505F1"/>
    <w:rsid w:val="0045086F"/>
    <w:rsid w:val="0045200C"/>
    <w:rsid w:val="004532E4"/>
    <w:rsid w:val="0045515A"/>
    <w:rsid w:val="004569A1"/>
    <w:rsid w:val="00462991"/>
    <w:rsid w:val="0046332F"/>
    <w:rsid w:val="00463D6F"/>
    <w:rsid w:val="00465DB6"/>
    <w:rsid w:val="0046680B"/>
    <w:rsid w:val="00466C20"/>
    <w:rsid w:val="004701A7"/>
    <w:rsid w:val="00470AC8"/>
    <w:rsid w:val="00473466"/>
    <w:rsid w:val="004738DF"/>
    <w:rsid w:val="0047411C"/>
    <w:rsid w:val="004751DA"/>
    <w:rsid w:val="00475B88"/>
    <w:rsid w:val="00476174"/>
    <w:rsid w:val="004773CA"/>
    <w:rsid w:val="004774CF"/>
    <w:rsid w:val="00483AE8"/>
    <w:rsid w:val="00486102"/>
    <w:rsid w:val="00486A08"/>
    <w:rsid w:val="0049066C"/>
    <w:rsid w:val="004923DA"/>
    <w:rsid w:val="00494362"/>
    <w:rsid w:val="004962A1"/>
    <w:rsid w:val="00496559"/>
    <w:rsid w:val="004A0218"/>
    <w:rsid w:val="004A036C"/>
    <w:rsid w:val="004A7346"/>
    <w:rsid w:val="004A76C6"/>
    <w:rsid w:val="004A7CD7"/>
    <w:rsid w:val="004A7F11"/>
    <w:rsid w:val="004B0EB5"/>
    <w:rsid w:val="004B44AD"/>
    <w:rsid w:val="004B4AFB"/>
    <w:rsid w:val="004B7736"/>
    <w:rsid w:val="004C2AA9"/>
    <w:rsid w:val="004C2DD5"/>
    <w:rsid w:val="004C3BC4"/>
    <w:rsid w:val="004C508F"/>
    <w:rsid w:val="004C6538"/>
    <w:rsid w:val="004C6F13"/>
    <w:rsid w:val="004D0C4E"/>
    <w:rsid w:val="004D1BF5"/>
    <w:rsid w:val="004D252E"/>
    <w:rsid w:val="004D314B"/>
    <w:rsid w:val="004D483C"/>
    <w:rsid w:val="004D501A"/>
    <w:rsid w:val="004E1E31"/>
    <w:rsid w:val="004E3EB0"/>
    <w:rsid w:val="004E50DA"/>
    <w:rsid w:val="004E7E28"/>
    <w:rsid w:val="004F1652"/>
    <w:rsid w:val="004F1E70"/>
    <w:rsid w:val="004F5F44"/>
    <w:rsid w:val="005047AC"/>
    <w:rsid w:val="00506AEF"/>
    <w:rsid w:val="005073A4"/>
    <w:rsid w:val="00511555"/>
    <w:rsid w:val="00511FE3"/>
    <w:rsid w:val="005124C3"/>
    <w:rsid w:val="005141B1"/>
    <w:rsid w:val="00514626"/>
    <w:rsid w:val="00517660"/>
    <w:rsid w:val="00517CBE"/>
    <w:rsid w:val="00522119"/>
    <w:rsid w:val="005221E5"/>
    <w:rsid w:val="005232B3"/>
    <w:rsid w:val="00523437"/>
    <w:rsid w:val="00523ACC"/>
    <w:rsid w:val="0052697B"/>
    <w:rsid w:val="0053135D"/>
    <w:rsid w:val="005313D2"/>
    <w:rsid w:val="005325A7"/>
    <w:rsid w:val="0053373B"/>
    <w:rsid w:val="005362BD"/>
    <w:rsid w:val="00536D65"/>
    <w:rsid w:val="00540AD8"/>
    <w:rsid w:val="00541B46"/>
    <w:rsid w:val="00544191"/>
    <w:rsid w:val="00546E42"/>
    <w:rsid w:val="0054727C"/>
    <w:rsid w:val="005513FA"/>
    <w:rsid w:val="00552118"/>
    <w:rsid w:val="00552711"/>
    <w:rsid w:val="00552FFE"/>
    <w:rsid w:val="00554E47"/>
    <w:rsid w:val="00554E6B"/>
    <w:rsid w:val="0055747F"/>
    <w:rsid w:val="00562E8D"/>
    <w:rsid w:val="0056779F"/>
    <w:rsid w:val="00570A9B"/>
    <w:rsid w:val="005726C1"/>
    <w:rsid w:val="0057291E"/>
    <w:rsid w:val="00572E52"/>
    <w:rsid w:val="005733C9"/>
    <w:rsid w:val="00574D8E"/>
    <w:rsid w:val="00576D29"/>
    <w:rsid w:val="005774A5"/>
    <w:rsid w:val="00581E24"/>
    <w:rsid w:val="00583A6C"/>
    <w:rsid w:val="005851FF"/>
    <w:rsid w:val="00586FEC"/>
    <w:rsid w:val="00593136"/>
    <w:rsid w:val="0059373A"/>
    <w:rsid w:val="005939FE"/>
    <w:rsid w:val="00594B38"/>
    <w:rsid w:val="005953EB"/>
    <w:rsid w:val="00595794"/>
    <w:rsid w:val="005975FF"/>
    <w:rsid w:val="00597769"/>
    <w:rsid w:val="005A051A"/>
    <w:rsid w:val="005A05FA"/>
    <w:rsid w:val="005A4115"/>
    <w:rsid w:val="005A58F8"/>
    <w:rsid w:val="005A5AD0"/>
    <w:rsid w:val="005A7E9B"/>
    <w:rsid w:val="005B0B2C"/>
    <w:rsid w:val="005B1272"/>
    <w:rsid w:val="005B2FA5"/>
    <w:rsid w:val="005B3C94"/>
    <w:rsid w:val="005B50BD"/>
    <w:rsid w:val="005B54B8"/>
    <w:rsid w:val="005B624C"/>
    <w:rsid w:val="005C3DF9"/>
    <w:rsid w:val="005C5B48"/>
    <w:rsid w:val="005D27FB"/>
    <w:rsid w:val="005D32F3"/>
    <w:rsid w:val="005D3A8B"/>
    <w:rsid w:val="005D4202"/>
    <w:rsid w:val="005D4C4B"/>
    <w:rsid w:val="005D558F"/>
    <w:rsid w:val="005D5A22"/>
    <w:rsid w:val="005D6853"/>
    <w:rsid w:val="005D787F"/>
    <w:rsid w:val="005D79F7"/>
    <w:rsid w:val="005E1E2C"/>
    <w:rsid w:val="005E407A"/>
    <w:rsid w:val="005E5275"/>
    <w:rsid w:val="005F3032"/>
    <w:rsid w:val="005F36B4"/>
    <w:rsid w:val="005F3BBF"/>
    <w:rsid w:val="005F4285"/>
    <w:rsid w:val="005F43F2"/>
    <w:rsid w:val="005F47B2"/>
    <w:rsid w:val="005F6101"/>
    <w:rsid w:val="005F6A65"/>
    <w:rsid w:val="00601B13"/>
    <w:rsid w:val="006022CD"/>
    <w:rsid w:val="006050B9"/>
    <w:rsid w:val="006054D5"/>
    <w:rsid w:val="006102D1"/>
    <w:rsid w:val="006130C3"/>
    <w:rsid w:val="00614FAD"/>
    <w:rsid w:val="0061589C"/>
    <w:rsid w:val="00621CAF"/>
    <w:rsid w:val="0062297C"/>
    <w:rsid w:val="006245BB"/>
    <w:rsid w:val="006263EB"/>
    <w:rsid w:val="006272E3"/>
    <w:rsid w:val="00627C9B"/>
    <w:rsid w:val="0063081C"/>
    <w:rsid w:val="0063269E"/>
    <w:rsid w:val="006329D8"/>
    <w:rsid w:val="00632FA1"/>
    <w:rsid w:val="00632FBA"/>
    <w:rsid w:val="00633169"/>
    <w:rsid w:val="00633C84"/>
    <w:rsid w:val="006354F2"/>
    <w:rsid w:val="006355EB"/>
    <w:rsid w:val="00635818"/>
    <w:rsid w:val="006363F7"/>
    <w:rsid w:val="00636B4B"/>
    <w:rsid w:val="006405AE"/>
    <w:rsid w:val="00641627"/>
    <w:rsid w:val="00641A49"/>
    <w:rsid w:val="00641C64"/>
    <w:rsid w:val="00644136"/>
    <w:rsid w:val="00644937"/>
    <w:rsid w:val="0064549F"/>
    <w:rsid w:val="00645726"/>
    <w:rsid w:val="006470E3"/>
    <w:rsid w:val="00652A68"/>
    <w:rsid w:val="00652F7B"/>
    <w:rsid w:val="00653000"/>
    <w:rsid w:val="006577F1"/>
    <w:rsid w:val="00660301"/>
    <w:rsid w:val="006609EB"/>
    <w:rsid w:val="00662F84"/>
    <w:rsid w:val="006662D1"/>
    <w:rsid w:val="006663A5"/>
    <w:rsid w:val="00671743"/>
    <w:rsid w:val="00672988"/>
    <w:rsid w:val="00673539"/>
    <w:rsid w:val="006762DE"/>
    <w:rsid w:val="006769D2"/>
    <w:rsid w:val="0068042E"/>
    <w:rsid w:val="006817A0"/>
    <w:rsid w:val="00683821"/>
    <w:rsid w:val="00683A09"/>
    <w:rsid w:val="00684520"/>
    <w:rsid w:val="00684842"/>
    <w:rsid w:val="00687C7D"/>
    <w:rsid w:val="00690A58"/>
    <w:rsid w:val="00690BF7"/>
    <w:rsid w:val="00693E24"/>
    <w:rsid w:val="00693FDD"/>
    <w:rsid w:val="006946CC"/>
    <w:rsid w:val="00695B09"/>
    <w:rsid w:val="00696EBA"/>
    <w:rsid w:val="00697497"/>
    <w:rsid w:val="006A0136"/>
    <w:rsid w:val="006A093F"/>
    <w:rsid w:val="006A2907"/>
    <w:rsid w:val="006A7542"/>
    <w:rsid w:val="006B0782"/>
    <w:rsid w:val="006B29EA"/>
    <w:rsid w:val="006B3FF6"/>
    <w:rsid w:val="006B4A7F"/>
    <w:rsid w:val="006B57D6"/>
    <w:rsid w:val="006B72AE"/>
    <w:rsid w:val="006C210B"/>
    <w:rsid w:val="006C274C"/>
    <w:rsid w:val="006C34F3"/>
    <w:rsid w:val="006C3982"/>
    <w:rsid w:val="006C6BF9"/>
    <w:rsid w:val="006D060D"/>
    <w:rsid w:val="006D1C3C"/>
    <w:rsid w:val="006D71DE"/>
    <w:rsid w:val="006D72A8"/>
    <w:rsid w:val="006E17FD"/>
    <w:rsid w:val="006E1E13"/>
    <w:rsid w:val="006E2111"/>
    <w:rsid w:val="006E2290"/>
    <w:rsid w:val="006E378E"/>
    <w:rsid w:val="006E457F"/>
    <w:rsid w:val="006E4A6B"/>
    <w:rsid w:val="006E632C"/>
    <w:rsid w:val="006E65E2"/>
    <w:rsid w:val="006E6AA3"/>
    <w:rsid w:val="006F3474"/>
    <w:rsid w:val="006F4D96"/>
    <w:rsid w:val="006F5888"/>
    <w:rsid w:val="006F6147"/>
    <w:rsid w:val="006F77C7"/>
    <w:rsid w:val="00700990"/>
    <w:rsid w:val="0070216E"/>
    <w:rsid w:val="00703AE8"/>
    <w:rsid w:val="00704490"/>
    <w:rsid w:val="00704852"/>
    <w:rsid w:val="00705371"/>
    <w:rsid w:val="00705A06"/>
    <w:rsid w:val="0070717F"/>
    <w:rsid w:val="00713289"/>
    <w:rsid w:val="00713626"/>
    <w:rsid w:val="00714651"/>
    <w:rsid w:val="00716B09"/>
    <w:rsid w:val="0072033D"/>
    <w:rsid w:val="00720400"/>
    <w:rsid w:val="00720D26"/>
    <w:rsid w:val="00722E8D"/>
    <w:rsid w:val="00723877"/>
    <w:rsid w:val="00723C67"/>
    <w:rsid w:val="00724378"/>
    <w:rsid w:val="0072481C"/>
    <w:rsid w:val="00724D5D"/>
    <w:rsid w:val="007257D6"/>
    <w:rsid w:val="00725E53"/>
    <w:rsid w:val="00731554"/>
    <w:rsid w:val="00734558"/>
    <w:rsid w:val="00735E9D"/>
    <w:rsid w:val="00737C4B"/>
    <w:rsid w:val="00737F8E"/>
    <w:rsid w:val="00740241"/>
    <w:rsid w:val="0074024E"/>
    <w:rsid w:val="0074483C"/>
    <w:rsid w:val="00744EEE"/>
    <w:rsid w:val="007456C8"/>
    <w:rsid w:val="00746CC3"/>
    <w:rsid w:val="00750D91"/>
    <w:rsid w:val="007515CE"/>
    <w:rsid w:val="00752254"/>
    <w:rsid w:val="00753EC9"/>
    <w:rsid w:val="007542A3"/>
    <w:rsid w:val="00754DCB"/>
    <w:rsid w:val="00760DD1"/>
    <w:rsid w:val="00761087"/>
    <w:rsid w:val="00761545"/>
    <w:rsid w:val="007618DD"/>
    <w:rsid w:val="00765CC9"/>
    <w:rsid w:val="00770808"/>
    <w:rsid w:val="00770F46"/>
    <w:rsid w:val="00770F4B"/>
    <w:rsid w:val="0077113E"/>
    <w:rsid w:val="00776006"/>
    <w:rsid w:val="0077653F"/>
    <w:rsid w:val="00781A8A"/>
    <w:rsid w:val="00783F72"/>
    <w:rsid w:val="00786765"/>
    <w:rsid w:val="00790847"/>
    <w:rsid w:val="00791AE9"/>
    <w:rsid w:val="00791CAD"/>
    <w:rsid w:val="00792780"/>
    <w:rsid w:val="007928C8"/>
    <w:rsid w:val="00795225"/>
    <w:rsid w:val="00796E8C"/>
    <w:rsid w:val="0079704B"/>
    <w:rsid w:val="007972D7"/>
    <w:rsid w:val="007A04E6"/>
    <w:rsid w:val="007A3029"/>
    <w:rsid w:val="007A4D7D"/>
    <w:rsid w:val="007A4F6D"/>
    <w:rsid w:val="007A5231"/>
    <w:rsid w:val="007A57C8"/>
    <w:rsid w:val="007A797D"/>
    <w:rsid w:val="007B0ADA"/>
    <w:rsid w:val="007B3B1A"/>
    <w:rsid w:val="007B3CE4"/>
    <w:rsid w:val="007B5818"/>
    <w:rsid w:val="007B7042"/>
    <w:rsid w:val="007B76C5"/>
    <w:rsid w:val="007C31CE"/>
    <w:rsid w:val="007C4C5F"/>
    <w:rsid w:val="007C6FF4"/>
    <w:rsid w:val="007D0660"/>
    <w:rsid w:val="007D0D2A"/>
    <w:rsid w:val="007D1B9A"/>
    <w:rsid w:val="007D3083"/>
    <w:rsid w:val="007D60ED"/>
    <w:rsid w:val="007D6A86"/>
    <w:rsid w:val="007D7F0B"/>
    <w:rsid w:val="007E18F2"/>
    <w:rsid w:val="007E1CFC"/>
    <w:rsid w:val="007E1F89"/>
    <w:rsid w:val="007E4902"/>
    <w:rsid w:val="007E5514"/>
    <w:rsid w:val="007E5CE0"/>
    <w:rsid w:val="007E6031"/>
    <w:rsid w:val="007E6AF4"/>
    <w:rsid w:val="007F234F"/>
    <w:rsid w:val="007F25A9"/>
    <w:rsid w:val="007F41A7"/>
    <w:rsid w:val="007F578E"/>
    <w:rsid w:val="007F5C73"/>
    <w:rsid w:val="00800698"/>
    <w:rsid w:val="008009A8"/>
    <w:rsid w:val="008009F6"/>
    <w:rsid w:val="00801515"/>
    <w:rsid w:val="00801C54"/>
    <w:rsid w:val="008046F3"/>
    <w:rsid w:val="00813B6F"/>
    <w:rsid w:val="0081462E"/>
    <w:rsid w:val="00814B7C"/>
    <w:rsid w:val="0081740B"/>
    <w:rsid w:val="00817D75"/>
    <w:rsid w:val="00821593"/>
    <w:rsid w:val="00824E1D"/>
    <w:rsid w:val="008304CD"/>
    <w:rsid w:val="0083172B"/>
    <w:rsid w:val="00831AE0"/>
    <w:rsid w:val="00835E09"/>
    <w:rsid w:val="00836FA8"/>
    <w:rsid w:val="00841D50"/>
    <w:rsid w:val="008422F8"/>
    <w:rsid w:val="0084291C"/>
    <w:rsid w:val="00844905"/>
    <w:rsid w:val="00845939"/>
    <w:rsid w:val="008521D7"/>
    <w:rsid w:val="00854C8E"/>
    <w:rsid w:val="00854CEE"/>
    <w:rsid w:val="0085587F"/>
    <w:rsid w:val="00855C3E"/>
    <w:rsid w:val="0085691A"/>
    <w:rsid w:val="00861162"/>
    <w:rsid w:val="008642C4"/>
    <w:rsid w:val="00864DF6"/>
    <w:rsid w:val="00865A3D"/>
    <w:rsid w:val="00865BDC"/>
    <w:rsid w:val="00866786"/>
    <w:rsid w:val="00866A29"/>
    <w:rsid w:val="00867C54"/>
    <w:rsid w:val="00870BC2"/>
    <w:rsid w:val="00871C14"/>
    <w:rsid w:val="00872B8D"/>
    <w:rsid w:val="00872DC6"/>
    <w:rsid w:val="00874C49"/>
    <w:rsid w:val="008750E3"/>
    <w:rsid w:val="00875115"/>
    <w:rsid w:val="00876C2A"/>
    <w:rsid w:val="0087765A"/>
    <w:rsid w:val="00877994"/>
    <w:rsid w:val="00877E99"/>
    <w:rsid w:val="00881A82"/>
    <w:rsid w:val="00881AA4"/>
    <w:rsid w:val="00881C00"/>
    <w:rsid w:val="008824FA"/>
    <w:rsid w:val="00882B81"/>
    <w:rsid w:val="008834B9"/>
    <w:rsid w:val="0088479A"/>
    <w:rsid w:val="00885AAF"/>
    <w:rsid w:val="00886721"/>
    <w:rsid w:val="008875A0"/>
    <w:rsid w:val="00887D21"/>
    <w:rsid w:val="008900CD"/>
    <w:rsid w:val="00892ACD"/>
    <w:rsid w:val="00893273"/>
    <w:rsid w:val="00897657"/>
    <w:rsid w:val="00897E63"/>
    <w:rsid w:val="008A33C8"/>
    <w:rsid w:val="008A406C"/>
    <w:rsid w:val="008A5ABB"/>
    <w:rsid w:val="008B08E6"/>
    <w:rsid w:val="008B5C81"/>
    <w:rsid w:val="008B6094"/>
    <w:rsid w:val="008B6D2D"/>
    <w:rsid w:val="008B7196"/>
    <w:rsid w:val="008B7ADF"/>
    <w:rsid w:val="008C0821"/>
    <w:rsid w:val="008C1122"/>
    <w:rsid w:val="008C15B2"/>
    <w:rsid w:val="008C1B50"/>
    <w:rsid w:val="008C297D"/>
    <w:rsid w:val="008C3E4B"/>
    <w:rsid w:val="008C4361"/>
    <w:rsid w:val="008C5497"/>
    <w:rsid w:val="008C7DFB"/>
    <w:rsid w:val="008D0257"/>
    <w:rsid w:val="008D0DFE"/>
    <w:rsid w:val="008D42E8"/>
    <w:rsid w:val="008D4BB2"/>
    <w:rsid w:val="008D5492"/>
    <w:rsid w:val="008D65B9"/>
    <w:rsid w:val="008D7BA1"/>
    <w:rsid w:val="008D7E5C"/>
    <w:rsid w:val="008E0D0E"/>
    <w:rsid w:val="008E0EE4"/>
    <w:rsid w:val="008E4124"/>
    <w:rsid w:val="008E44C0"/>
    <w:rsid w:val="008E57AC"/>
    <w:rsid w:val="008E6015"/>
    <w:rsid w:val="008E6AFF"/>
    <w:rsid w:val="008E7FD5"/>
    <w:rsid w:val="008F05D0"/>
    <w:rsid w:val="008F19C8"/>
    <w:rsid w:val="008F2115"/>
    <w:rsid w:val="008F27EE"/>
    <w:rsid w:val="008F4521"/>
    <w:rsid w:val="008F6BFD"/>
    <w:rsid w:val="008F7EC9"/>
    <w:rsid w:val="0090133E"/>
    <w:rsid w:val="00902833"/>
    <w:rsid w:val="00903044"/>
    <w:rsid w:val="00903732"/>
    <w:rsid w:val="00904501"/>
    <w:rsid w:val="0090501F"/>
    <w:rsid w:val="009070F9"/>
    <w:rsid w:val="009100E6"/>
    <w:rsid w:val="0091040E"/>
    <w:rsid w:val="00910A32"/>
    <w:rsid w:val="009122CF"/>
    <w:rsid w:val="009128C2"/>
    <w:rsid w:val="009147C5"/>
    <w:rsid w:val="009172C4"/>
    <w:rsid w:val="00920320"/>
    <w:rsid w:val="00920CFE"/>
    <w:rsid w:val="009222A6"/>
    <w:rsid w:val="0092324F"/>
    <w:rsid w:val="009235D3"/>
    <w:rsid w:val="00923E73"/>
    <w:rsid w:val="009244CD"/>
    <w:rsid w:val="0092517E"/>
    <w:rsid w:val="00925F64"/>
    <w:rsid w:val="00926991"/>
    <w:rsid w:val="00926C61"/>
    <w:rsid w:val="00927DE2"/>
    <w:rsid w:val="00930F17"/>
    <w:rsid w:val="009323B7"/>
    <w:rsid w:val="00933AB0"/>
    <w:rsid w:val="0093403D"/>
    <w:rsid w:val="00934778"/>
    <w:rsid w:val="009354FA"/>
    <w:rsid w:val="00937057"/>
    <w:rsid w:val="00937E4A"/>
    <w:rsid w:val="0094160C"/>
    <w:rsid w:val="00941961"/>
    <w:rsid w:val="00942CE5"/>
    <w:rsid w:val="00946EC8"/>
    <w:rsid w:val="0095112F"/>
    <w:rsid w:val="00952BD3"/>
    <w:rsid w:val="009544A3"/>
    <w:rsid w:val="00954A1F"/>
    <w:rsid w:val="0096356F"/>
    <w:rsid w:val="009654C7"/>
    <w:rsid w:val="0097073A"/>
    <w:rsid w:val="0097175B"/>
    <w:rsid w:val="009731CA"/>
    <w:rsid w:val="0097493A"/>
    <w:rsid w:val="00974BE8"/>
    <w:rsid w:val="009761B2"/>
    <w:rsid w:val="009762F9"/>
    <w:rsid w:val="00976344"/>
    <w:rsid w:val="009855CB"/>
    <w:rsid w:val="00985805"/>
    <w:rsid w:val="009872CD"/>
    <w:rsid w:val="0099042A"/>
    <w:rsid w:val="00990898"/>
    <w:rsid w:val="00990CB3"/>
    <w:rsid w:val="0099158A"/>
    <w:rsid w:val="00994E66"/>
    <w:rsid w:val="00995889"/>
    <w:rsid w:val="009A0D36"/>
    <w:rsid w:val="009A21CF"/>
    <w:rsid w:val="009A3FFE"/>
    <w:rsid w:val="009A6753"/>
    <w:rsid w:val="009A6819"/>
    <w:rsid w:val="009A709D"/>
    <w:rsid w:val="009B0146"/>
    <w:rsid w:val="009B24D7"/>
    <w:rsid w:val="009B5B3A"/>
    <w:rsid w:val="009B6CBC"/>
    <w:rsid w:val="009B7469"/>
    <w:rsid w:val="009C1358"/>
    <w:rsid w:val="009C2C7A"/>
    <w:rsid w:val="009C2D74"/>
    <w:rsid w:val="009C303D"/>
    <w:rsid w:val="009C36D8"/>
    <w:rsid w:val="009C42F5"/>
    <w:rsid w:val="009C5636"/>
    <w:rsid w:val="009C653C"/>
    <w:rsid w:val="009C7CEF"/>
    <w:rsid w:val="009D016C"/>
    <w:rsid w:val="009D0BC5"/>
    <w:rsid w:val="009D16BA"/>
    <w:rsid w:val="009D2792"/>
    <w:rsid w:val="009D411B"/>
    <w:rsid w:val="009D4DED"/>
    <w:rsid w:val="009D5499"/>
    <w:rsid w:val="009D585B"/>
    <w:rsid w:val="009D59D9"/>
    <w:rsid w:val="009D62E7"/>
    <w:rsid w:val="009D64C1"/>
    <w:rsid w:val="009D6B7B"/>
    <w:rsid w:val="009E0360"/>
    <w:rsid w:val="009E40F4"/>
    <w:rsid w:val="009E604B"/>
    <w:rsid w:val="009E7B22"/>
    <w:rsid w:val="009E7E1B"/>
    <w:rsid w:val="009F06A1"/>
    <w:rsid w:val="009F18E9"/>
    <w:rsid w:val="009F1E53"/>
    <w:rsid w:val="009F215F"/>
    <w:rsid w:val="009F2D54"/>
    <w:rsid w:val="009F3C33"/>
    <w:rsid w:val="009F4194"/>
    <w:rsid w:val="009F4ACF"/>
    <w:rsid w:val="009F4B5E"/>
    <w:rsid w:val="009F4E66"/>
    <w:rsid w:val="009F4FDB"/>
    <w:rsid w:val="00A004AC"/>
    <w:rsid w:val="00A01715"/>
    <w:rsid w:val="00A03AC7"/>
    <w:rsid w:val="00A04C3C"/>
    <w:rsid w:val="00A05DA8"/>
    <w:rsid w:val="00A05F5B"/>
    <w:rsid w:val="00A06E4C"/>
    <w:rsid w:val="00A071BB"/>
    <w:rsid w:val="00A10FE5"/>
    <w:rsid w:val="00A11984"/>
    <w:rsid w:val="00A122A1"/>
    <w:rsid w:val="00A13041"/>
    <w:rsid w:val="00A13330"/>
    <w:rsid w:val="00A13731"/>
    <w:rsid w:val="00A160D8"/>
    <w:rsid w:val="00A1746C"/>
    <w:rsid w:val="00A17B82"/>
    <w:rsid w:val="00A21730"/>
    <w:rsid w:val="00A228A2"/>
    <w:rsid w:val="00A23032"/>
    <w:rsid w:val="00A23B85"/>
    <w:rsid w:val="00A2549F"/>
    <w:rsid w:val="00A25644"/>
    <w:rsid w:val="00A26E39"/>
    <w:rsid w:val="00A27642"/>
    <w:rsid w:val="00A327ED"/>
    <w:rsid w:val="00A3558F"/>
    <w:rsid w:val="00A356D7"/>
    <w:rsid w:val="00A358FA"/>
    <w:rsid w:val="00A37B74"/>
    <w:rsid w:val="00A37BC3"/>
    <w:rsid w:val="00A37E10"/>
    <w:rsid w:val="00A40416"/>
    <w:rsid w:val="00A42D90"/>
    <w:rsid w:val="00A44049"/>
    <w:rsid w:val="00A45FB2"/>
    <w:rsid w:val="00A46F13"/>
    <w:rsid w:val="00A47C28"/>
    <w:rsid w:val="00A51104"/>
    <w:rsid w:val="00A534C7"/>
    <w:rsid w:val="00A545AE"/>
    <w:rsid w:val="00A55447"/>
    <w:rsid w:val="00A560CF"/>
    <w:rsid w:val="00A5653E"/>
    <w:rsid w:val="00A57CBC"/>
    <w:rsid w:val="00A57EE2"/>
    <w:rsid w:val="00A60914"/>
    <w:rsid w:val="00A611E2"/>
    <w:rsid w:val="00A65920"/>
    <w:rsid w:val="00A672E7"/>
    <w:rsid w:val="00A70DF8"/>
    <w:rsid w:val="00A7119A"/>
    <w:rsid w:val="00A7158F"/>
    <w:rsid w:val="00A73F41"/>
    <w:rsid w:val="00A748E0"/>
    <w:rsid w:val="00A81439"/>
    <w:rsid w:val="00A82357"/>
    <w:rsid w:val="00A82BE6"/>
    <w:rsid w:val="00A83301"/>
    <w:rsid w:val="00A84DBA"/>
    <w:rsid w:val="00A87FF7"/>
    <w:rsid w:val="00A91024"/>
    <w:rsid w:val="00A92BC2"/>
    <w:rsid w:val="00A9569A"/>
    <w:rsid w:val="00A95874"/>
    <w:rsid w:val="00AA0A9A"/>
    <w:rsid w:val="00AA277B"/>
    <w:rsid w:val="00AA2AD8"/>
    <w:rsid w:val="00AA3EFF"/>
    <w:rsid w:val="00AA6AC3"/>
    <w:rsid w:val="00AA6CF1"/>
    <w:rsid w:val="00AA7B3D"/>
    <w:rsid w:val="00AB0168"/>
    <w:rsid w:val="00AB019A"/>
    <w:rsid w:val="00AB1A50"/>
    <w:rsid w:val="00AB3262"/>
    <w:rsid w:val="00AC13A2"/>
    <w:rsid w:val="00AC1BA6"/>
    <w:rsid w:val="00AC604D"/>
    <w:rsid w:val="00AC7531"/>
    <w:rsid w:val="00AD0754"/>
    <w:rsid w:val="00AD1020"/>
    <w:rsid w:val="00AD1B8F"/>
    <w:rsid w:val="00AD4FCF"/>
    <w:rsid w:val="00AD578E"/>
    <w:rsid w:val="00AD7DA8"/>
    <w:rsid w:val="00AE1D82"/>
    <w:rsid w:val="00AE41AC"/>
    <w:rsid w:val="00AE54E3"/>
    <w:rsid w:val="00AE6344"/>
    <w:rsid w:val="00AE7630"/>
    <w:rsid w:val="00AF0B13"/>
    <w:rsid w:val="00AF13D4"/>
    <w:rsid w:val="00AF51FD"/>
    <w:rsid w:val="00AF58C4"/>
    <w:rsid w:val="00AF7D40"/>
    <w:rsid w:val="00B00240"/>
    <w:rsid w:val="00B06CD5"/>
    <w:rsid w:val="00B10C3A"/>
    <w:rsid w:val="00B117B5"/>
    <w:rsid w:val="00B125EB"/>
    <w:rsid w:val="00B14051"/>
    <w:rsid w:val="00B147BE"/>
    <w:rsid w:val="00B1653C"/>
    <w:rsid w:val="00B16F38"/>
    <w:rsid w:val="00B172AE"/>
    <w:rsid w:val="00B17FBE"/>
    <w:rsid w:val="00B228BB"/>
    <w:rsid w:val="00B22AAB"/>
    <w:rsid w:val="00B24C6F"/>
    <w:rsid w:val="00B27D7F"/>
    <w:rsid w:val="00B317CF"/>
    <w:rsid w:val="00B33D63"/>
    <w:rsid w:val="00B34A94"/>
    <w:rsid w:val="00B355BC"/>
    <w:rsid w:val="00B3620A"/>
    <w:rsid w:val="00B36258"/>
    <w:rsid w:val="00B40C7E"/>
    <w:rsid w:val="00B43B55"/>
    <w:rsid w:val="00B50917"/>
    <w:rsid w:val="00B51B44"/>
    <w:rsid w:val="00B535A3"/>
    <w:rsid w:val="00B53FAD"/>
    <w:rsid w:val="00B5423B"/>
    <w:rsid w:val="00B5568E"/>
    <w:rsid w:val="00B55E11"/>
    <w:rsid w:val="00B57753"/>
    <w:rsid w:val="00B61F2C"/>
    <w:rsid w:val="00B63338"/>
    <w:rsid w:val="00B63779"/>
    <w:rsid w:val="00B6501F"/>
    <w:rsid w:val="00B65E43"/>
    <w:rsid w:val="00B672FB"/>
    <w:rsid w:val="00B70138"/>
    <w:rsid w:val="00B71060"/>
    <w:rsid w:val="00B71980"/>
    <w:rsid w:val="00B72339"/>
    <w:rsid w:val="00B738E0"/>
    <w:rsid w:val="00B7435B"/>
    <w:rsid w:val="00B76F94"/>
    <w:rsid w:val="00B80F32"/>
    <w:rsid w:val="00B8128E"/>
    <w:rsid w:val="00B84DC8"/>
    <w:rsid w:val="00B85161"/>
    <w:rsid w:val="00B870D1"/>
    <w:rsid w:val="00B90A5D"/>
    <w:rsid w:val="00B92776"/>
    <w:rsid w:val="00B92986"/>
    <w:rsid w:val="00B93E9B"/>
    <w:rsid w:val="00B946A4"/>
    <w:rsid w:val="00B957A9"/>
    <w:rsid w:val="00B95D42"/>
    <w:rsid w:val="00B96AD2"/>
    <w:rsid w:val="00B96E80"/>
    <w:rsid w:val="00BA7331"/>
    <w:rsid w:val="00BA7358"/>
    <w:rsid w:val="00BA7778"/>
    <w:rsid w:val="00BB2A3D"/>
    <w:rsid w:val="00BB56F3"/>
    <w:rsid w:val="00BB57E1"/>
    <w:rsid w:val="00BB64CE"/>
    <w:rsid w:val="00BB6EFD"/>
    <w:rsid w:val="00BC151E"/>
    <w:rsid w:val="00BC2D19"/>
    <w:rsid w:val="00BC3152"/>
    <w:rsid w:val="00BC3281"/>
    <w:rsid w:val="00BC4A44"/>
    <w:rsid w:val="00BC4E97"/>
    <w:rsid w:val="00BC7232"/>
    <w:rsid w:val="00BC74AD"/>
    <w:rsid w:val="00BD028B"/>
    <w:rsid w:val="00BD076D"/>
    <w:rsid w:val="00BD11DC"/>
    <w:rsid w:val="00BD1F42"/>
    <w:rsid w:val="00BD629C"/>
    <w:rsid w:val="00BD785D"/>
    <w:rsid w:val="00BE004D"/>
    <w:rsid w:val="00BE0529"/>
    <w:rsid w:val="00BE244B"/>
    <w:rsid w:val="00BE2F7E"/>
    <w:rsid w:val="00BE34D1"/>
    <w:rsid w:val="00BE3974"/>
    <w:rsid w:val="00BE44D9"/>
    <w:rsid w:val="00BE4DDE"/>
    <w:rsid w:val="00BF08DF"/>
    <w:rsid w:val="00BF10E5"/>
    <w:rsid w:val="00BF1DF6"/>
    <w:rsid w:val="00BF2EB4"/>
    <w:rsid w:val="00BF3CA0"/>
    <w:rsid w:val="00BF3E1D"/>
    <w:rsid w:val="00BF5CD5"/>
    <w:rsid w:val="00BF71E8"/>
    <w:rsid w:val="00C00A72"/>
    <w:rsid w:val="00C0258E"/>
    <w:rsid w:val="00C040AD"/>
    <w:rsid w:val="00C04503"/>
    <w:rsid w:val="00C045F5"/>
    <w:rsid w:val="00C05578"/>
    <w:rsid w:val="00C06536"/>
    <w:rsid w:val="00C06E65"/>
    <w:rsid w:val="00C1062D"/>
    <w:rsid w:val="00C10A44"/>
    <w:rsid w:val="00C12B9D"/>
    <w:rsid w:val="00C13B3E"/>
    <w:rsid w:val="00C163C4"/>
    <w:rsid w:val="00C16D9A"/>
    <w:rsid w:val="00C205E2"/>
    <w:rsid w:val="00C22666"/>
    <w:rsid w:val="00C2327F"/>
    <w:rsid w:val="00C253ED"/>
    <w:rsid w:val="00C266A4"/>
    <w:rsid w:val="00C277A4"/>
    <w:rsid w:val="00C30738"/>
    <w:rsid w:val="00C3193B"/>
    <w:rsid w:val="00C32492"/>
    <w:rsid w:val="00C33946"/>
    <w:rsid w:val="00C3598C"/>
    <w:rsid w:val="00C35DCE"/>
    <w:rsid w:val="00C37511"/>
    <w:rsid w:val="00C37DAD"/>
    <w:rsid w:val="00C37F88"/>
    <w:rsid w:val="00C40C7C"/>
    <w:rsid w:val="00C4154B"/>
    <w:rsid w:val="00C42036"/>
    <w:rsid w:val="00C441E3"/>
    <w:rsid w:val="00C4651A"/>
    <w:rsid w:val="00C478FE"/>
    <w:rsid w:val="00C47A30"/>
    <w:rsid w:val="00C51417"/>
    <w:rsid w:val="00C520F5"/>
    <w:rsid w:val="00C54B60"/>
    <w:rsid w:val="00C56057"/>
    <w:rsid w:val="00C57034"/>
    <w:rsid w:val="00C6178C"/>
    <w:rsid w:val="00C62136"/>
    <w:rsid w:val="00C64143"/>
    <w:rsid w:val="00C64DF5"/>
    <w:rsid w:val="00C65694"/>
    <w:rsid w:val="00C65857"/>
    <w:rsid w:val="00C66D1D"/>
    <w:rsid w:val="00C67A44"/>
    <w:rsid w:val="00C701B0"/>
    <w:rsid w:val="00C717A1"/>
    <w:rsid w:val="00C731F3"/>
    <w:rsid w:val="00C74E83"/>
    <w:rsid w:val="00C7712D"/>
    <w:rsid w:val="00C800C8"/>
    <w:rsid w:val="00C80581"/>
    <w:rsid w:val="00C82195"/>
    <w:rsid w:val="00C85A09"/>
    <w:rsid w:val="00C878D9"/>
    <w:rsid w:val="00C911AC"/>
    <w:rsid w:val="00C91439"/>
    <w:rsid w:val="00C977D5"/>
    <w:rsid w:val="00CA2B97"/>
    <w:rsid w:val="00CB0760"/>
    <w:rsid w:val="00CB0BD8"/>
    <w:rsid w:val="00CB152A"/>
    <w:rsid w:val="00CB1DE3"/>
    <w:rsid w:val="00CB3718"/>
    <w:rsid w:val="00CB643E"/>
    <w:rsid w:val="00CC0538"/>
    <w:rsid w:val="00CC1306"/>
    <w:rsid w:val="00CC75E0"/>
    <w:rsid w:val="00CD324D"/>
    <w:rsid w:val="00CD3CC3"/>
    <w:rsid w:val="00CD496C"/>
    <w:rsid w:val="00CD7B74"/>
    <w:rsid w:val="00CE011B"/>
    <w:rsid w:val="00CE01F6"/>
    <w:rsid w:val="00CE0B09"/>
    <w:rsid w:val="00CE0D51"/>
    <w:rsid w:val="00CE2650"/>
    <w:rsid w:val="00CE3CB2"/>
    <w:rsid w:val="00CE48A2"/>
    <w:rsid w:val="00CE4A86"/>
    <w:rsid w:val="00CE5026"/>
    <w:rsid w:val="00CE5E3C"/>
    <w:rsid w:val="00CE6587"/>
    <w:rsid w:val="00CF054E"/>
    <w:rsid w:val="00CF1951"/>
    <w:rsid w:val="00CF1B05"/>
    <w:rsid w:val="00CF2C45"/>
    <w:rsid w:val="00D002A8"/>
    <w:rsid w:val="00D011AA"/>
    <w:rsid w:val="00D01493"/>
    <w:rsid w:val="00D02784"/>
    <w:rsid w:val="00D04962"/>
    <w:rsid w:val="00D04A27"/>
    <w:rsid w:val="00D04BCB"/>
    <w:rsid w:val="00D051CA"/>
    <w:rsid w:val="00D05697"/>
    <w:rsid w:val="00D06B63"/>
    <w:rsid w:val="00D114D0"/>
    <w:rsid w:val="00D11B42"/>
    <w:rsid w:val="00D1282A"/>
    <w:rsid w:val="00D1310F"/>
    <w:rsid w:val="00D150B5"/>
    <w:rsid w:val="00D15499"/>
    <w:rsid w:val="00D15FCB"/>
    <w:rsid w:val="00D1623A"/>
    <w:rsid w:val="00D16705"/>
    <w:rsid w:val="00D1726C"/>
    <w:rsid w:val="00D17794"/>
    <w:rsid w:val="00D17A96"/>
    <w:rsid w:val="00D20CB6"/>
    <w:rsid w:val="00D219B9"/>
    <w:rsid w:val="00D2526A"/>
    <w:rsid w:val="00D25480"/>
    <w:rsid w:val="00D310D9"/>
    <w:rsid w:val="00D32384"/>
    <w:rsid w:val="00D33F94"/>
    <w:rsid w:val="00D351DB"/>
    <w:rsid w:val="00D3537A"/>
    <w:rsid w:val="00D37172"/>
    <w:rsid w:val="00D409DE"/>
    <w:rsid w:val="00D416E9"/>
    <w:rsid w:val="00D419DA"/>
    <w:rsid w:val="00D423D6"/>
    <w:rsid w:val="00D43607"/>
    <w:rsid w:val="00D43B70"/>
    <w:rsid w:val="00D44147"/>
    <w:rsid w:val="00D45006"/>
    <w:rsid w:val="00D46E47"/>
    <w:rsid w:val="00D50AA8"/>
    <w:rsid w:val="00D53446"/>
    <w:rsid w:val="00D552B6"/>
    <w:rsid w:val="00D553C8"/>
    <w:rsid w:val="00D56716"/>
    <w:rsid w:val="00D576F8"/>
    <w:rsid w:val="00D57B7C"/>
    <w:rsid w:val="00D61474"/>
    <w:rsid w:val="00D61845"/>
    <w:rsid w:val="00D62A9D"/>
    <w:rsid w:val="00D63874"/>
    <w:rsid w:val="00D64F11"/>
    <w:rsid w:val="00D658E3"/>
    <w:rsid w:val="00D65B60"/>
    <w:rsid w:val="00D65DCB"/>
    <w:rsid w:val="00D73557"/>
    <w:rsid w:val="00D75506"/>
    <w:rsid w:val="00D757F8"/>
    <w:rsid w:val="00D76928"/>
    <w:rsid w:val="00D76BE6"/>
    <w:rsid w:val="00D76EDE"/>
    <w:rsid w:val="00D80900"/>
    <w:rsid w:val="00D817CF"/>
    <w:rsid w:val="00D848C3"/>
    <w:rsid w:val="00D84D98"/>
    <w:rsid w:val="00D85000"/>
    <w:rsid w:val="00D85B17"/>
    <w:rsid w:val="00D85BC5"/>
    <w:rsid w:val="00D8615A"/>
    <w:rsid w:val="00D86436"/>
    <w:rsid w:val="00D86B1E"/>
    <w:rsid w:val="00D92D8C"/>
    <w:rsid w:val="00D9321A"/>
    <w:rsid w:val="00D94DE7"/>
    <w:rsid w:val="00D95670"/>
    <w:rsid w:val="00D96D3D"/>
    <w:rsid w:val="00D9789B"/>
    <w:rsid w:val="00D97AD8"/>
    <w:rsid w:val="00D97BC2"/>
    <w:rsid w:val="00DA0626"/>
    <w:rsid w:val="00DA1488"/>
    <w:rsid w:val="00DA2ADB"/>
    <w:rsid w:val="00DA315D"/>
    <w:rsid w:val="00DA32AA"/>
    <w:rsid w:val="00DA3BA6"/>
    <w:rsid w:val="00DA6F79"/>
    <w:rsid w:val="00DA78C4"/>
    <w:rsid w:val="00DA7D3B"/>
    <w:rsid w:val="00DB0A74"/>
    <w:rsid w:val="00DB2376"/>
    <w:rsid w:val="00DB269C"/>
    <w:rsid w:val="00DB2707"/>
    <w:rsid w:val="00DB2C9A"/>
    <w:rsid w:val="00DB2E06"/>
    <w:rsid w:val="00DB3627"/>
    <w:rsid w:val="00DB5FFE"/>
    <w:rsid w:val="00DB691C"/>
    <w:rsid w:val="00DB6EDB"/>
    <w:rsid w:val="00DC1944"/>
    <w:rsid w:val="00DC2F7E"/>
    <w:rsid w:val="00DC468C"/>
    <w:rsid w:val="00DC49B5"/>
    <w:rsid w:val="00DC597B"/>
    <w:rsid w:val="00DD07CD"/>
    <w:rsid w:val="00DD0A9A"/>
    <w:rsid w:val="00DD14D8"/>
    <w:rsid w:val="00DD2B91"/>
    <w:rsid w:val="00DD3FEC"/>
    <w:rsid w:val="00DD4A0D"/>
    <w:rsid w:val="00DD6767"/>
    <w:rsid w:val="00DD74DE"/>
    <w:rsid w:val="00DD7937"/>
    <w:rsid w:val="00DD79A6"/>
    <w:rsid w:val="00DE29F7"/>
    <w:rsid w:val="00DE7F7B"/>
    <w:rsid w:val="00DF0795"/>
    <w:rsid w:val="00DF1AE6"/>
    <w:rsid w:val="00DF1D8F"/>
    <w:rsid w:val="00DF30F2"/>
    <w:rsid w:val="00DF3D12"/>
    <w:rsid w:val="00DF59AE"/>
    <w:rsid w:val="00DF7072"/>
    <w:rsid w:val="00E03703"/>
    <w:rsid w:val="00E06F80"/>
    <w:rsid w:val="00E1069E"/>
    <w:rsid w:val="00E10CF9"/>
    <w:rsid w:val="00E12F56"/>
    <w:rsid w:val="00E13645"/>
    <w:rsid w:val="00E146E6"/>
    <w:rsid w:val="00E15723"/>
    <w:rsid w:val="00E203A8"/>
    <w:rsid w:val="00E20ED9"/>
    <w:rsid w:val="00E214B0"/>
    <w:rsid w:val="00E22C49"/>
    <w:rsid w:val="00E2380D"/>
    <w:rsid w:val="00E25B11"/>
    <w:rsid w:val="00E26BD3"/>
    <w:rsid w:val="00E27A75"/>
    <w:rsid w:val="00E27AB7"/>
    <w:rsid w:val="00E27ECC"/>
    <w:rsid w:val="00E30185"/>
    <w:rsid w:val="00E3240F"/>
    <w:rsid w:val="00E32957"/>
    <w:rsid w:val="00E33146"/>
    <w:rsid w:val="00E349BA"/>
    <w:rsid w:val="00E34AEE"/>
    <w:rsid w:val="00E34E3D"/>
    <w:rsid w:val="00E36056"/>
    <w:rsid w:val="00E37351"/>
    <w:rsid w:val="00E37AAB"/>
    <w:rsid w:val="00E40074"/>
    <w:rsid w:val="00E40196"/>
    <w:rsid w:val="00E402E9"/>
    <w:rsid w:val="00E40D18"/>
    <w:rsid w:val="00E44B07"/>
    <w:rsid w:val="00E46A95"/>
    <w:rsid w:val="00E46BCD"/>
    <w:rsid w:val="00E478E3"/>
    <w:rsid w:val="00E51C2C"/>
    <w:rsid w:val="00E524C5"/>
    <w:rsid w:val="00E539F7"/>
    <w:rsid w:val="00E54133"/>
    <w:rsid w:val="00E5443B"/>
    <w:rsid w:val="00E54E2C"/>
    <w:rsid w:val="00E60167"/>
    <w:rsid w:val="00E611CB"/>
    <w:rsid w:val="00E61FC6"/>
    <w:rsid w:val="00E620B1"/>
    <w:rsid w:val="00E631C3"/>
    <w:rsid w:val="00E646A8"/>
    <w:rsid w:val="00E66EE7"/>
    <w:rsid w:val="00E67D3C"/>
    <w:rsid w:val="00E71E74"/>
    <w:rsid w:val="00E73015"/>
    <w:rsid w:val="00E762C8"/>
    <w:rsid w:val="00E77B6E"/>
    <w:rsid w:val="00E80144"/>
    <w:rsid w:val="00E8154C"/>
    <w:rsid w:val="00E8182D"/>
    <w:rsid w:val="00E81A6F"/>
    <w:rsid w:val="00E83334"/>
    <w:rsid w:val="00E8341F"/>
    <w:rsid w:val="00E85656"/>
    <w:rsid w:val="00E873AF"/>
    <w:rsid w:val="00E91497"/>
    <w:rsid w:val="00E923F2"/>
    <w:rsid w:val="00E95D34"/>
    <w:rsid w:val="00E961D2"/>
    <w:rsid w:val="00E96866"/>
    <w:rsid w:val="00E9787B"/>
    <w:rsid w:val="00E97A60"/>
    <w:rsid w:val="00EA092A"/>
    <w:rsid w:val="00EA1D34"/>
    <w:rsid w:val="00EA4CFE"/>
    <w:rsid w:val="00EA672C"/>
    <w:rsid w:val="00EB35A6"/>
    <w:rsid w:val="00EB54E4"/>
    <w:rsid w:val="00EB596E"/>
    <w:rsid w:val="00EB71D2"/>
    <w:rsid w:val="00EC1B9E"/>
    <w:rsid w:val="00EC2E92"/>
    <w:rsid w:val="00EC4DF8"/>
    <w:rsid w:val="00EC5649"/>
    <w:rsid w:val="00EC788C"/>
    <w:rsid w:val="00EC7BFE"/>
    <w:rsid w:val="00EC7DEF"/>
    <w:rsid w:val="00ED1600"/>
    <w:rsid w:val="00ED16BD"/>
    <w:rsid w:val="00ED79BB"/>
    <w:rsid w:val="00ED7F35"/>
    <w:rsid w:val="00EE0635"/>
    <w:rsid w:val="00EE1CCE"/>
    <w:rsid w:val="00EE33DE"/>
    <w:rsid w:val="00EE374F"/>
    <w:rsid w:val="00EE4ADC"/>
    <w:rsid w:val="00EE5288"/>
    <w:rsid w:val="00EE5F7A"/>
    <w:rsid w:val="00EE686C"/>
    <w:rsid w:val="00EE7B0E"/>
    <w:rsid w:val="00EF169A"/>
    <w:rsid w:val="00EF2FB9"/>
    <w:rsid w:val="00EF660F"/>
    <w:rsid w:val="00EF6BE9"/>
    <w:rsid w:val="00EF731C"/>
    <w:rsid w:val="00EF74EB"/>
    <w:rsid w:val="00F00500"/>
    <w:rsid w:val="00F00690"/>
    <w:rsid w:val="00F00990"/>
    <w:rsid w:val="00F0129A"/>
    <w:rsid w:val="00F019CF"/>
    <w:rsid w:val="00F01E2B"/>
    <w:rsid w:val="00F02F9E"/>
    <w:rsid w:val="00F031D7"/>
    <w:rsid w:val="00F03DC9"/>
    <w:rsid w:val="00F0575A"/>
    <w:rsid w:val="00F05845"/>
    <w:rsid w:val="00F05D6D"/>
    <w:rsid w:val="00F066E4"/>
    <w:rsid w:val="00F06907"/>
    <w:rsid w:val="00F072BD"/>
    <w:rsid w:val="00F077F2"/>
    <w:rsid w:val="00F1101A"/>
    <w:rsid w:val="00F1104B"/>
    <w:rsid w:val="00F1116F"/>
    <w:rsid w:val="00F141C2"/>
    <w:rsid w:val="00F17CC4"/>
    <w:rsid w:val="00F22927"/>
    <w:rsid w:val="00F22A11"/>
    <w:rsid w:val="00F22A12"/>
    <w:rsid w:val="00F236C2"/>
    <w:rsid w:val="00F247B6"/>
    <w:rsid w:val="00F263E1"/>
    <w:rsid w:val="00F26D50"/>
    <w:rsid w:val="00F27D95"/>
    <w:rsid w:val="00F30892"/>
    <w:rsid w:val="00F32101"/>
    <w:rsid w:val="00F33F54"/>
    <w:rsid w:val="00F34CA3"/>
    <w:rsid w:val="00F366EF"/>
    <w:rsid w:val="00F40FED"/>
    <w:rsid w:val="00F41351"/>
    <w:rsid w:val="00F41A7A"/>
    <w:rsid w:val="00F427F4"/>
    <w:rsid w:val="00F44F70"/>
    <w:rsid w:val="00F51074"/>
    <w:rsid w:val="00F52560"/>
    <w:rsid w:val="00F52CC6"/>
    <w:rsid w:val="00F5513B"/>
    <w:rsid w:val="00F566B8"/>
    <w:rsid w:val="00F56F73"/>
    <w:rsid w:val="00F60BAD"/>
    <w:rsid w:val="00F60C37"/>
    <w:rsid w:val="00F61285"/>
    <w:rsid w:val="00F62240"/>
    <w:rsid w:val="00F63003"/>
    <w:rsid w:val="00F63777"/>
    <w:rsid w:val="00F644AF"/>
    <w:rsid w:val="00F66779"/>
    <w:rsid w:val="00F6770F"/>
    <w:rsid w:val="00F70A8A"/>
    <w:rsid w:val="00F71881"/>
    <w:rsid w:val="00F72446"/>
    <w:rsid w:val="00F72DE4"/>
    <w:rsid w:val="00F73338"/>
    <w:rsid w:val="00F76842"/>
    <w:rsid w:val="00F81060"/>
    <w:rsid w:val="00F814F4"/>
    <w:rsid w:val="00F84D23"/>
    <w:rsid w:val="00F867E7"/>
    <w:rsid w:val="00F878C1"/>
    <w:rsid w:val="00F87DEE"/>
    <w:rsid w:val="00F94A7B"/>
    <w:rsid w:val="00F94C0D"/>
    <w:rsid w:val="00F94CBD"/>
    <w:rsid w:val="00FA072B"/>
    <w:rsid w:val="00FA0BD2"/>
    <w:rsid w:val="00FA0E1A"/>
    <w:rsid w:val="00FA10EE"/>
    <w:rsid w:val="00FA1BE5"/>
    <w:rsid w:val="00FA2379"/>
    <w:rsid w:val="00FA300F"/>
    <w:rsid w:val="00FA3386"/>
    <w:rsid w:val="00FA3ECA"/>
    <w:rsid w:val="00FA4D88"/>
    <w:rsid w:val="00FA64DA"/>
    <w:rsid w:val="00FA6C70"/>
    <w:rsid w:val="00FA70CC"/>
    <w:rsid w:val="00FA7739"/>
    <w:rsid w:val="00FB08A4"/>
    <w:rsid w:val="00FB0C33"/>
    <w:rsid w:val="00FB1788"/>
    <w:rsid w:val="00FB3218"/>
    <w:rsid w:val="00FB3C7D"/>
    <w:rsid w:val="00FB407B"/>
    <w:rsid w:val="00FB4CF9"/>
    <w:rsid w:val="00FB5808"/>
    <w:rsid w:val="00FC172B"/>
    <w:rsid w:val="00FC1D81"/>
    <w:rsid w:val="00FC3036"/>
    <w:rsid w:val="00FC6C2A"/>
    <w:rsid w:val="00FC73D5"/>
    <w:rsid w:val="00FC7D16"/>
    <w:rsid w:val="00FD32FE"/>
    <w:rsid w:val="00FE0523"/>
    <w:rsid w:val="00FE0949"/>
    <w:rsid w:val="00FE24F6"/>
    <w:rsid w:val="00FE2EA1"/>
    <w:rsid w:val="00FE313B"/>
    <w:rsid w:val="00FE3F4A"/>
    <w:rsid w:val="00FE66B3"/>
    <w:rsid w:val="00FE68FC"/>
    <w:rsid w:val="00FF088F"/>
    <w:rsid w:val="00FF1086"/>
    <w:rsid w:val="00FF1379"/>
    <w:rsid w:val="00FF2457"/>
    <w:rsid w:val="00FF25C4"/>
    <w:rsid w:val="00FF3957"/>
    <w:rsid w:val="00FF5DBB"/>
    <w:rsid w:val="00FF60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DEE9"/>
  <w15:docId w15:val="{BB604B4C-E3C3-4AEB-86FE-64E8B18F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7A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2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B5808"/>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AD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97AD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97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D8"/>
    <w:rPr>
      <w:rFonts w:ascii="Tahoma" w:hAnsi="Tahoma" w:cs="Tahoma"/>
      <w:sz w:val="16"/>
      <w:szCs w:val="16"/>
    </w:rPr>
  </w:style>
  <w:style w:type="paragraph" w:styleId="Subtitle">
    <w:name w:val="Subtitle"/>
    <w:basedOn w:val="Normal"/>
    <w:next w:val="Normal"/>
    <w:link w:val="SubtitleChar"/>
    <w:uiPriority w:val="11"/>
    <w:qFormat/>
    <w:rsid w:val="00D97A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7A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B7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A1E"/>
  </w:style>
  <w:style w:type="paragraph" w:styleId="Footer">
    <w:name w:val="footer"/>
    <w:basedOn w:val="Normal"/>
    <w:link w:val="FooterChar"/>
    <w:uiPriority w:val="99"/>
    <w:unhideWhenUsed/>
    <w:rsid w:val="000B7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A1E"/>
  </w:style>
  <w:style w:type="character" w:styleId="CommentReference">
    <w:name w:val="annotation reference"/>
    <w:basedOn w:val="DefaultParagraphFont"/>
    <w:uiPriority w:val="99"/>
    <w:semiHidden/>
    <w:unhideWhenUsed/>
    <w:rsid w:val="00E762C8"/>
    <w:rPr>
      <w:sz w:val="16"/>
      <w:szCs w:val="16"/>
    </w:rPr>
  </w:style>
  <w:style w:type="paragraph" w:styleId="CommentText">
    <w:name w:val="annotation text"/>
    <w:basedOn w:val="Normal"/>
    <w:link w:val="CommentTextChar"/>
    <w:uiPriority w:val="99"/>
    <w:semiHidden/>
    <w:unhideWhenUsed/>
    <w:rsid w:val="00E762C8"/>
    <w:pPr>
      <w:spacing w:line="240" w:lineRule="auto"/>
    </w:pPr>
    <w:rPr>
      <w:sz w:val="20"/>
      <w:szCs w:val="20"/>
    </w:rPr>
  </w:style>
  <w:style w:type="character" w:customStyle="1" w:styleId="CommentTextChar">
    <w:name w:val="Comment Text Char"/>
    <w:basedOn w:val="DefaultParagraphFont"/>
    <w:link w:val="CommentText"/>
    <w:uiPriority w:val="99"/>
    <w:semiHidden/>
    <w:rsid w:val="00E762C8"/>
    <w:rPr>
      <w:sz w:val="20"/>
      <w:szCs w:val="20"/>
    </w:rPr>
  </w:style>
  <w:style w:type="paragraph" w:styleId="CommentSubject">
    <w:name w:val="annotation subject"/>
    <w:basedOn w:val="CommentText"/>
    <w:next w:val="CommentText"/>
    <w:link w:val="CommentSubjectChar"/>
    <w:uiPriority w:val="99"/>
    <w:semiHidden/>
    <w:unhideWhenUsed/>
    <w:rsid w:val="00E762C8"/>
    <w:rPr>
      <w:b/>
      <w:bCs/>
    </w:rPr>
  </w:style>
  <w:style w:type="character" w:customStyle="1" w:styleId="CommentSubjectChar">
    <w:name w:val="Comment Subject Char"/>
    <w:basedOn w:val="CommentTextChar"/>
    <w:link w:val="CommentSubject"/>
    <w:uiPriority w:val="99"/>
    <w:semiHidden/>
    <w:rsid w:val="00E762C8"/>
    <w:rPr>
      <w:b/>
      <w:bCs/>
      <w:sz w:val="20"/>
      <w:szCs w:val="20"/>
    </w:rPr>
  </w:style>
  <w:style w:type="character" w:customStyle="1" w:styleId="Heading3Char">
    <w:name w:val="Heading 3 Char"/>
    <w:basedOn w:val="DefaultParagraphFont"/>
    <w:link w:val="Heading3"/>
    <w:uiPriority w:val="9"/>
    <w:rsid w:val="00C520F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549E3"/>
    <w:pPr>
      <w:ind w:left="720"/>
      <w:contextualSpacing/>
    </w:pPr>
  </w:style>
  <w:style w:type="table" w:styleId="TableGrid">
    <w:name w:val="Table Grid"/>
    <w:basedOn w:val="TableNormal"/>
    <w:uiPriority w:val="39"/>
    <w:rsid w:val="0077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A57CBC"/>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GB" w:eastAsia="en-GB"/>
    </w:rPr>
  </w:style>
  <w:style w:type="character" w:customStyle="1" w:styleId="Heading4Char">
    <w:name w:val="Heading 4 Char"/>
    <w:basedOn w:val="DefaultParagraphFont"/>
    <w:link w:val="Heading4"/>
    <w:uiPriority w:val="9"/>
    <w:rsid w:val="00FB5808"/>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A5653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4774CF"/>
    <w:rPr>
      <w:color w:val="0000FF"/>
      <w:u w:val="single"/>
    </w:rPr>
  </w:style>
  <w:style w:type="paragraph" w:styleId="Revision">
    <w:name w:val="Revision"/>
    <w:hidden/>
    <w:uiPriority w:val="99"/>
    <w:semiHidden/>
    <w:rsid w:val="00B90A5D"/>
    <w:pPr>
      <w:spacing w:after="0" w:line="240" w:lineRule="auto"/>
    </w:pPr>
  </w:style>
  <w:style w:type="character" w:customStyle="1" w:styleId="UnresolvedMention1">
    <w:name w:val="Unresolved Mention1"/>
    <w:basedOn w:val="DefaultParagraphFont"/>
    <w:uiPriority w:val="99"/>
    <w:semiHidden/>
    <w:unhideWhenUsed/>
    <w:rsid w:val="00EC1B9E"/>
    <w:rPr>
      <w:color w:val="605E5C"/>
      <w:shd w:val="clear" w:color="auto" w:fill="E1DFDD"/>
    </w:rPr>
  </w:style>
  <w:style w:type="character" w:styleId="Strong">
    <w:name w:val="Strong"/>
    <w:basedOn w:val="DefaultParagraphFont"/>
    <w:uiPriority w:val="22"/>
    <w:qFormat/>
    <w:rsid w:val="001764D3"/>
    <w:rPr>
      <w:b/>
      <w:bCs/>
    </w:rPr>
  </w:style>
  <w:style w:type="character" w:styleId="Emphasis">
    <w:name w:val="Emphasis"/>
    <w:basedOn w:val="DefaultParagraphFont"/>
    <w:uiPriority w:val="20"/>
    <w:qFormat/>
    <w:rsid w:val="00C37DAD"/>
    <w:rPr>
      <w:i/>
      <w:iCs/>
    </w:rPr>
  </w:style>
  <w:style w:type="character" w:styleId="UnresolvedMention">
    <w:name w:val="Unresolved Mention"/>
    <w:basedOn w:val="DefaultParagraphFont"/>
    <w:uiPriority w:val="99"/>
    <w:semiHidden/>
    <w:unhideWhenUsed/>
    <w:rsid w:val="008C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45929">
      <w:bodyDiv w:val="1"/>
      <w:marLeft w:val="0"/>
      <w:marRight w:val="0"/>
      <w:marTop w:val="0"/>
      <w:marBottom w:val="0"/>
      <w:divBdr>
        <w:top w:val="none" w:sz="0" w:space="0" w:color="auto"/>
        <w:left w:val="none" w:sz="0" w:space="0" w:color="auto"/>
        <w:bottom w:val="none" w:sz="0" w:space="0" w:color="auto"/>
        <w:right w:val="none" w:sz="0" w:space="0" w:color="auto"/>
      </w:divBdr>
    </w:div>
    <w:div w:id="52437160">
      <w:bodyDiv w:val="1"/>
      <w:marLeft w:val="0"/>
      <w:marRight w:val="0"/>
      <w:marTop w:val="0"/>
      <w:marBottom w:val="0"/>
      <w:divBdr>
        <w:top w:val="none" w:sz="0" w:space="0" w:color="auto"/>
        <w:left w:val="none" w:sz="0" w:space="0" w:color="auto"/>
        <w:bottom w:val="none" w:sz="0" w:space="0" w:color="auto"/>
        <w:right w:val="none" w:sz="0" w:space="0" w:color="auto"/>
      </w:divBdr>
    </w:div>
    <w:div w:id="57292175">
      <w:bodyDiv w:val="1"/>
      <w:marLeft w:val="0"/>
      <w:marRight w:val="0"/>
      <w:marTop w:val="0"/>
      <w:marBottom w:val="0"/>
      <w:divBdr>
        <w:top w:val="none" w:sz="0" w:space="0" w:color="auto"/>
        <w:left w:val="none" w:sz="0" w:space="0" w:color="auto"/>
        <w:bottom w:val="none" w:sz="0" w:space="0" w:color="auto"/>
        <w:right w:val="none" w:sz="0" w:space="0" w:color="auto"/>
      </w:divBdr>
    </w:div>
    <w:div w:id="158155827">
      <w:bodyDiv w:val="1"/>
      <w:marLeft w:val="0"/>
      <w:marRight w:val="0"/>
      <w:marTop w:val="0"/>
      <w:marBottom w:val="0"/>
      <w:divBdr>
        <w:top w:val="none" w:sz="0" w:space="0" w:color="auto"/>
        <w:left w:val="none" w:sz="0" w:space="0" w:color="auto"/>
        <w:bottom w:val="none" w:sz="0" w:space="0" w:color="auto"/>
        <w:right w:val="none" w:sz="0" w:space="0" w:color="auto"/>
      </w:divBdr>
    </w:div>
    <w:div w:id="189731683">
      <w:bodyDiv w:val="1"/>
      <w:marLeft w:val="0"/>
      <w:marRight w:val="0"/>
      <w:marTop w:val="0"/>
      <w:marBottom w:val="0"/>
      <w:divBdr>
        <w:top w:val="none" w:sz="0" w:space="0" w:color="auto"/>
        <w:left w:val="none" w:sz="0" w:space="0" w:color="auto"/>
        <w:bottom w:val="none" w:sz="0" w:space="0" w:color="auto"/>
        <w:right w:val="none" w:sz="0" w:space="0" w:color="auto"/>
      </w:divBdr>
    </w:div>
    <w:div w:id="282618970">
      <w:bodyDiv w:val="1"/>
      <w:marLeft w:val="0"/>
      <w:marRight w:val="0"/>
      <w:marTop w:val="0"/>
      <w:marBottom w:val="0"/>
      <w:divBdr>
        <w:top w:val="none" w:sz="0" w:space="0" w:color="auto"/>
        <w:left w:val="none" w:sz="0" w:space="0" w:color="auto"/>
        <w:bottom w:val="none" w:sz="0" w:space="0" w:color="auto"/>
        <w:right w:val="none" w:sz="0" w:space="0" w:color="auto"/>
      </w:divBdr>
    </w:div>
    <w:div w:id="296182659">
      <w:bodyDiv w:val="1"/>
      <w:marLeft w:val="0"/>
      <w:marRight w:val="0"/>
      <w:marTop w:val="0"/>
      <w:marBottom w:val="0"/>
      <w:divBdr>
        <w:top w:val="none" w:sz="0" w:space="0" w:color="auto"/>
        <w:left w:val="none" w:sz="0" w:space="0" w:color="auto"/>
        <w:bottom w:val="none" w:sz="0" w:space="0" w:color="auto"/>
        <w:right w:val="none" w:sz="0" w:space="0" w:color="auto"/>
      </w:divBdr>
    </w:div>
    <w:div w:id="531529129">
      <w:bodyDiv w:val="1"/>
      <w:marLeft w:val="0"/>
      <w:marRight w:val="0"/>
      <w:marTop w:val="0"/>
      <w:marBottom w:val="0"/>
      <w:divBdr>
        <w:top w:val="none" w:sz="0" w:space="0" w:color="auto"/>
        <w:left w:val="none" w:sz="0" w:space="0" w:color="auto"/>
        <w:bottom w:val="none" w:sz="0" w:space="0" w:color="auto"/>
        <w:right w:val="none" w:sz="0" w:space="0" w:color="auto"/>
      </w:divBdr>
    </w:div>
    <w:div w:id="570698906">
      <w:bodyDiv w:val="1"/>
      <w:marLeft w:val="0"/>
      <w:marRight w:val="0"/>
      <w:marTop w:val="0"/>
      <w:marBottom w:val="0"/>
      <w:divBdr>
        <w:top w:val="none" w:sz="0" w:space="0" w:color="auto"/>
        <w:left w:val="none" w:sz="0" w:space="0" w:color="auto"/>
        <w:bottom w:val="none" w:sz="0" w:space="0" w:color="auto"/>
        <w:right w:val="none" w:sz="0" w:space="0" w:color="auto"/>
      </w:divBdr>
    </w:div>
    <w:div w:id="594678566">
      <w:bodyDiv w:val="1"/>
      <w:marLeft w:val="0"/>
      <w:marRight w:val="0"/>
      <w:marTop w:val="0"/>
      <w:marBottom w:val="0"/>
      <w:divBdr>
        <w:top w:val="none" w:sz="0" w:space="0" w:color="auto"/>
        <w:left w:val="none" w:sz="0" w:space="0" w:color="auto"/>
        <w:bottom w:val="none" w:sz="0" w:space="0" w:color="auto"/>
        <w:right w:val="none" w:sz="0" w:space="0" w:color="auto"/>
      </w:divBdr>
    </w:div>
    <w:div w:id="708072608">
      <w:bodyDiv w:val="1"/>
      <w:marLeft w:val="0"/>
      <w:marRight w:val="0"/>
      <w:marTop w:val="0"/>
      <w:marBottom w:val="0"/>
      <w:divBdr>
        <w:top w:val="none" w:sz="0" w:space="0" w:color="auto"/>
        <w:left w:val="none" w:sz="0" w:space="0" w:color="auto"/>
        <w:bottom w:val="none" w:sz="0" w:space="0" w:color="auto"/>
        <w:right w:val="none" w:sz="0" w:space="0" w:color="auto"/>
      </w:divBdr>
    </w:div>
    <w:div w:id="755249786">
      <w:bodyDiv w:val="1"/>
      <w:marLeft w:val="0"/>
      <w:marRight w:val="0"/>
      <w:marTop w:val="0"/>
      <w:marBottom w:val="0"/>
      <w:divBdr>
        <w:top w:val="none" w:sz="0" w:space="0" w:color="auto"/>
        <w:left w:val="none" w:sz="0" w:space="0" w:color="auto"/>
        <w:bottom w:val="none" w:sz="0" w:space="0" w:color="auto"/>
        <w:right w:val="none" w:sz="0" w:space="0" w:color="auto"/>
      </w:divBdr>
    </w:div>
    <w:div w:id="799954853">
      <w:bodyDiv w:val="1"/>
      <w:marLeft w:val="0"/>
      <w:marRight w:val="0"/>
      <w:marTop w:val="0"/>
      <w:marBottom w:val="0"/>
      <w:divBdr>
        <w:top w:val="none" w:sz="0" w:space="0" w:color="auto"/>
        <w:left w:val="none" w:sz="0" w:space="0" w:color="auto"/>
        <w:bottom w:val="none" w:sz="0" w:space="0" w:color="auto"/>
        <w:right w:val="none" w:sz="0" w:space="0" w:color="auto"/>
      </w:divBdr>
    </w:div>
    <w:div w:id="888804932">
      <w:bodyDiv w:val="1"/>
      <w:marLeft w:val="0"/>
      <w:marRight w:val="0"/>
      <w:marTop w:val="0"/>
      <w:marBottom w:val="0"/>
      <w:divBdr>
        <w:top w:val="none" w:sz="0" w:space="0" w:color="auto"/>
        <w:left w:val="none" w:sz="0" w:space="0" w:color="auto"/>
        <w:bottom w:val="none" w:sz="0" w:space="0" w:color="auto"/>
        <w:right w:val="none" w:sz="0" w:space="0" w:color="auto"/>
      </w:divBdr>
    </w:div>
    <w:div w:id="916405086">
      <w:bodyDiv w:val="1"/>
      <w:marLeft w:val="0"/>
      <w:marRight w:val="0"/>
      <w:marTop w:val="0"/>
      <w:marBottom w:val="0"/>
      <w:divBdr>
        <w:top w:val="none" w:sz="0" w:space="0" w:color="auto"/>
        <w:left w:val="none" w:sz="0" w:space="0" w:color="auto"/>
        <w:bottom w:val="none" w:sz="0" w:space="0" w:color="auto"/>
        <w:right w:val="none" w:sz="0" w:space="0" w:color="auto"/>
      </w:divBdr>
    </w:div>
    <w:div w:id="1049453694">
      <w:bodyDiv w:val="1"/>
      <w:marLeft w:val="0"/>
      <w:marRight w:val="0"/>
      <w:marTop w:val="0"/>
      <w:marBottom w:val="0"/>
      <w:divBdr>
        <w:top w:val="none" w:sz="0" w:space="0" w:color="auto"/>
        <w:left w:val="none" w:sz="0" w:space="0" w:color="auto"/>
        <w:bottom w:val="none" w:sz="0" w:space="0" w:color="auto"/>
        <w:right w:val="none" w:sz="0" w:space="0" w:color="auto"/>
      </w:divBdr>
    </w:div>
    <w:div w:id="1058239575">
      <w:bodyDiv w:val="1"/>
      <w:marLeft w:val="0"/>
      <w:marRight w:val="0"/>
      <w:marTop w:val="0"/>
      <w:marBottom w:val="0"/>
      <w:divBdr>
        <w:top w:val="none" w:sz="0" w:space="0" w:color="auto"/>
        <w:left w:val="none" w:sz="0" w:space="0" w:color="auto"/>
        <w:bottom w:val="none" w:sz="0" w:space="0" w:color="auto"/>
        <w:right w:val="none" w:sz="0" w:space="0" w:color="auto"/>
      </w:divBdr>
    </w:div>
    <w:div w:id="1083066605">
      <w:bodyDiv w:val="1"/>
      <w:marLeft w:val="0"/>
      <w:marRight w:val="0"/>
      <w:marTop w:val="0"/>
      <w:marBottom w:val="0"/>
      <w:divBdr>
        <w:top w:val="none" w:sz="0" w:space="0" w:color="auto"/>
        <w:left w:val="none" w:sz="0" w:space="0" w:color="auto"/>
        <w:bottom w:val="none" w:sz="0" w:space="0" w:color="auto"/>
        <w:right w:val="none" w:sz="0" w:space="0" w:color="auto"/>
      </w:divBdr>
    </w:div>
    <w:div w:id="1171871986">
      <w:bodyDiv w:val="1"/>
      <w:marLeft w:val="0"/>
      <w:marRight w:val="0"/>
      <w:marTop w:val="0"/>
      <w:marBottom w:val="0"/>
      <w:divBdr>
        <w:top w:val="none" w:sz="0" w:space="0" w:color="auto"/>
        <w:left w:val="none" w:sz="0" w:space="0" w:color="auto"/>
        <w:bottom w:val="none" w:sz="0" w:space="0" w:color="auto"/>
        <w:right w:val="none" w:sz="0" w:space="0" w:color="auto"/>
      </w:divBdr>
    </w:div>
    <w:div w:id="1253465798">
      <w:bodyDiv w:val="1"/>
      <w:marLeft w:val="0"/>
      <w:marRight w:val="0"/>
      <w:marTop w:val="0"/>
      <w:marBottom w:val="0"/>
      <w:divBdr>
        <w:top w:val="none" w:sz="0" w:space="0" w:color="auto"/>
        <w:left w:val="none" w:sz="0" w:space="0" w:color="auto"/>
        <w:bottom w:val="none" w:sz="0" w:space="0" w:color="auto"/>
        <w:right w:val="none" w:sz="0" w:space="0" w:color="auto"/>
      </w:divBdr>
    </w:div>
    <w:div w:id="1304233950">
      <w:bodyDiv w:val="1"/>
      <w:marLeft w:val="0"/>
      <w:marRight w:val="0"/>
      <w:marTop w:val="0"/>
      <w:marBottom w:val="0"/>
      <w:divBdr>
        <w:top w:val="none" w:sz="0" w:space="0" w:color="auto"/>
        <w:left w:val="none" w:sz="0" w:space="0" w:color="auto"/>
        <w:bottom w:val="none" w:sz="0" w:space="0" w:color="auto"/>
        <w:right w:val="none" w:sz="0" w:space="0" w:color="auto"/>
      </w:divBdr>
    </w:div>
    <w:div w:id="1414552368">
      <w:bodyDiv w:val="1"/>
      <w:marLeft w:val="0"/>
      <w:marRight w:val="0"/>
      <w:marTop w:val="0"/>
      <w:marBottom w:val="0"/>
      <w:divBdr>
        <w:top w:val="none" w:sz="0" w:space="0" w:color="auto"/>
        <w:left w:val="none" w:sz="0" w:space="0" w:color="auto"/>
        <w:bottom w:val="none" w:sz="0" w:space="0" w:color="auto"/>
        <w:right w:val="none" w:sz="0" w:space="0" w:color="auto"/>
      </w:divBdr>
    </w:div>
    <w:div w:id="1425106158">
      <w:bodyDiv w:val="1"/>
      <w:marLeft w:val="0"/>
      <w:marRight w:val="0"/>
      <w:marTop w:val="0"/>
      <w:marBottom w:val="0"/>
      <w:divBdr>
        <w:top w:val="none" w:sz="0" w:space="0" w:color="auto"/>
        <w:left w:val="none" w:sz="0" w:space="0" w:color="auto"/>
        <w:bottom w:val="none" w:sz="0" w:space="0" w:color="auto"/>
        <w:right w:val="none" w:sz="0" w:space="0" w:color="auto"/>
      </w:divBdr>
      <w:divsChild>
        <w:div w:id="693382448">
          <w:marLeft w:val="0"/>
          <w:marRight w:val="0"/>
          <w:marTop w:val="15"/>
          <w:marBottom w:val="0"/>
          <w:divBdr>
            <w:top w:val="none" w:sz="0" w:space="0" w:color="auto"/>
            <w:left w:val="none" w:sz="0" w:space="0" w:color="auto"/>
            <w:bottom w:val="none" w:sz="0" w:space="0" w:color="auto"/>
            <w:right w:val="none" w:sz="0" w:space="0" w:color="auto"/>
          </w:divBdr>
          <w:divsChild>
            <w:div w:id="1034963881">
              <w:marLeft w:val="0"/>
              <w:marRight w:val="0"/>
              <w:marTop w:val="0"/>
              <w:marBottom w:val="0"/>
              <w:divBdr>
                <w:top w:val="none" w:sz="0" w:space="0" w:color="auto"/>
                <w:left w:val="none" w:sz="0" w:space="0" w:color="auto"/>
                <w:bottom w:val="none" w:sz="0" w:space="0" w:color="auto"/>
                <w:right w:val="none" w:sz="0" w:space="0" w:color="auto"/>
              </w:divBdr>
              <w:divsChild>
                <w:div w:id="1161121259">
                  <w:marLeft w:val="0"/>
                  <w:marRight w:val="0"/>
                  <w:marTop w:val="0"/>
                  <w:marBottom w:val="0"/>
                  <w:divBdr>
                    <w:top w:val="none" w:sz="0" w:space="0" w:color="auto"/>
                    <w:left w:val="none" w:sz="0" w:space="0" w:color="auto"/>
                    <w:bottom w:val="none" w:sz="0" w:space="0" w:color="auto"/>
                    <w:right w:val="none" w:sz="0" w:space="0" w:color="auto"/>
                  </w:divBdr>
                </w:div>
                <w:div w:id="1343583826">
                  <w:marLeft w:val="0"/>
                  <w:marRight w:val="0"/>
                  <w:marTop w:val="0"/>
                  <w:marBottom w:val="0"/>
                  <w:divBdr>
                    <w:top w:val="none" w:sz="0" w:space="0" w:color="auto"/>
                    <w:left w:val="none" w:sz="0" w:space="0" w:color="auto"/>
                    <w:bottom w:val="none" w:sz="0" w:space="0" w:color="auto"/>
                    <w:right w:val="none" w:sz="0" w:space="0" w:color="auto"/>
                  </w:divBdr>
                </w:div>
                <w:div w:id="1479764691">
                  <w:marLeft w:val="0"/>
                  <w:marRight w:val="0"/>
                  <w:marTop w:val="0"/>
                  <w:marBottom w:val="0"/>
                  <w:divBdr>
                    <w:top w:val="none" w:sz="0" w:space="0" w:color="auto"/>
                    <w:left w:val="none" w:sz="0" w:space="0" w:color="auto"/>
                    <w:bottom w:val="none" w:sz="0" w:space="0" w:color="auto"/>
                    <w:right w:val="none" w:sz="0" w:space="0" w:color="auto"/>
                  </w:divBdr>
                </w:div>
                <w:div w:id="1043559009">
                  <w:marLeft w:val="0"/>
                  <w:marRight w:val="0"/>
                  <w:marTop w:val="0"/>
                  <w:marBottom w:val="0"/>
                  <w:divBdr>
                    <w:top w:val="none" w:sz="0" w:space="0" w:color="auto"/>
                    <w:left w:val="none" w:sz="0" w:space="0" w:color="auto"/>
                    <w:bottom w:val="none" w:sz="0" w:space="0" w:color="auto"/>
                    <w:right w:val="none" w:sz="0" w:space="0" w:color="auto"/>
                  </w:divBdr>
                </w:div>
                <w:div w:id="440346998">
                  <w:marLeft w:val="0"/>
                  <w:marRight w:val="0"/>
                  <w:marTop w:val="0"/>
                  <w:marBottom w:val="0"/>
                  <w:divBdr>
                    <w:top w:val="none" w:sz="0" w:space="0" w:color="auto"/>
                    <w:left w:val="none" w:sz="0" w:space="0" w:color="auto"/>
                    <w:bottom w:val="none" w:sz="0" w:space="0" w:color="auto"/>
                    <w:right w:val="none" w:sz="0" w:space="0" w:color="auto"/>
                  </w:divBdr>
                </w:div>
                <w:div w:id="470944190">
                  <w:marLeft w:val="0"/>
                  <w:marRight w:val="0"/>
                  <w:marTop w:val="0"/>
                  <w:marBottom w:val="0"/>
                  <w:divBdr>
                    <w:top w:val="none" w:sz="0" w:space="0" w:color="auto"/>
                    <w:left w:val="none" w:sz="0" w:space="0" w:color="auto"/>
                    <w:bottom w:val="none" w:sz="0" w:space="0" w:color="auto"/>
                    <w:right w:val="none" w:sz="0" w:space="0" w:color="auto"/>
                  </w:divBdr>
                </w:div>
                <w:div w:id="1133063493">
                  <w:marLeft w:val="0"/>
                  <w:marRight w:val="0"/>
                  <w:marTop w:val="0"/>
                  <w:marBottom w:val="0"/>
                  <w:divBdr>
                    <w:top w:val="none" w:sz="0" w:space="0" w:color="auto"/>
                    <w:left w:val="none" w:sz="0" w:space="0" w:color="auto"/>
                    <w:bottom w:val="none" w:sz="0" w:space="0" w:color="auto"/>
                    <w:right w:val="none" w:sz="0" w:space="0" w:color="auto"/>
                  </w:divBdr>
                </w:div>
                <w:div w:id="1138767712">
                  <w:marLeft w:val="0"/>
                  <w:marRight w:val="0"/>
                  <w:marTop w:val="0"/>
                  <w:marBottom w:val="0"/>
                  <w:divBdr>
                    <w:top w:val="none" w:sz="0" w:space="0" w:color="auto"/>
                    <w:left w:val="none" w:sz="0" w:space="0" w:color="auto"/>
                    <w:bottom w:val="none" w:sz="0" w:space="0" w:color="auto"/>
                    <w:right w:val="none" w:sz="0" w:space="0" w:color="auto"/>
                  </w:divBdr>
                </w:div>
                <w:div w:id="136143366">
                  <w:marLeft w:val="0"/>
                  <w:marRight w:val="0"/>
                  <w:marTop w:val="0"/>
                  <w:marBottom w:val="0"/>
                  <w:divBdr>
                    <w:top w:val="none" w:sz="0" w:space="0" w:color="auto"/>
                    <w:left w:val="none" w:sz="0" w:space="0" w:color="auto"/>
                    <w:bottom w:val="none" w:sz="0" w:space="0" w:color="auto"/>
                    <w:right w:val="none" w:sz="0" w:space="0" w:color="auto"/>
                  </w:divBdr>
                </w:div>
                <w:div w:id="796878476">
                  <w:marLeft w:val="0"/>
                  <w:marRight w:val="0"/>
                  <w:marTop w:val="0"/>
                  <w:marBottom w:val="0"/>
                  <w:divBdr>
                    <w:top w:val="none" w:sz="0" w:space="0" w:color="auto"/>
                    <w:left w:val="none" w:sz="0" w:space="0" w:color="auto"/>
                    <w:bottom w:val="none" w:sz="0" w:space="0" w:color="auto"/>
                    <w:right w:val="none" w:sz="0" w:space="0" w:color="auto"/>
                  </w:divBdr>
                </w:div>
                <w:div w:id="987586260">
                  <w:marLeft w:val="0"/>
                  <w:marRight w:val="0"/>
                  <w:marTop w:val="0"/>
                  <w:marBottom w:val="0"/>
                  <w:divBdr>
                    <w:top w:val="none" w:sz="0" w:space="0" w:color="auto"/>
                    <w:left w:val="none" w:sz="0" w:space="0" w:color="auto"/>
                    <w:bottom w:val="none" w:sz="0" w:space="0" w:color="auto"/>
                    <w:right w:val="none" w:sz="0" w:space="0" w:color="auto"/>
                  </w:divBdr>
                </w:div>
                <w:div w:id="206331675">
                  <w:marLeft w:val="0"/>
                  <w:marRight w:val="0"/>
                  <w:marTop w:val="0"/>
                  <w:marBottom w:val="0"/>
                  <w:divBdr>
                    <w:top w:val="none" w:sz="0" w:space="0" w:color="auto"/>
                    <w:left w:val="none" w:sz="0" w:space="0" w:color="auto"/>
                    <w:bottom w:val="none" w:sz="0" w:space="0" w:color="auto"/>
                    <w:right w:val="none" w:sz="0" w:space="0" w:color="auto"/>
                  </w:divBdr>
                </w:div>
                <w:div w:id="1072503940">
                  <w:marLeft w:val="0"/>
                  <w:marRight w:val="0"/>
                  <w:marTop w:val="0"/>
                  <w:marBottom w:val="0"/>
                  <w:divBdr>
                    <w:top w:val="none" w:sz="0" w:space="0" w:color="auto"/>
                    <w:left w:val="none" w:sz="0" w:space="0" w:color="auto"/>
                    <w:bottom w:val="none" w:sz="0" w:space="0" w:color="auto"/>
                    <w:right w:val="none" w:sz="0" w:space="0" w:color="auto"/>
                  </w:divBdr>
                </w:div>
                <w:div w:id="350841703">
                  <w:marLeft w:val="0"/>
                  <w:marRight w:val="0"/>
                  <w:marTop w:val="0"/>
                  <w:marBottom w:val="0"/>
                  <w:divBdr>
                    <w:top w:val="none" w:sz="0" w:space="0" w:color="auto"/>
                    <w:left w:val="none" w:sz="0" w:space="0" w:color="auto"/>
                    <w:bottom w:val="none" w:sz="0" w:space="0" w:color="auto"/>
                    <w:right w:val="none" w:sz="0" w:space="0" w:color="auto"/>
                  </w:divBdr>
                </w:div>
                <w:div w:id="1779988425">
                  <w:marLeft w:val="0"/>
                  <w:marRight w:val="0"/>
                  <w:marTop w:val="0"/>
                  <w:marBottom w:val="0"/>
                  <w:divBdr>
                    <w:top w:val="none" w:sz="0" w:space="0" w:color="auto"/>
                    <w:left w:val="none" w:sz="0" w:space="0" w:color="auto"/>
                    <w:bottom w:val="none" w:sz="0" w:space="0" w:color="auto"/>
                    <w:right w:val="none" w:sz="0" w:space="0" w:color="auto"/>
                  </w:divBdr>
                </w:div>
                <w:div w:id="369108214">
                  <w:marLeft w:val="0"/>
                  <w:marRight w:val="0"/>
                  <w:marTop w:val="0"/>
                  <w:marBottom w:val="0"/>
                  <w:divBdr>
                    <w:top w:val="none" w:sz="0" w:space="0" w:color="auto"/>
                    <w:left w:val="none" w:sz="0" w:space="0" w:color="auto"/>
                    <w:bottom w:val="none" w:sz="0" w:space="0" w:color="auto"/>
                    <w:right w:val="none" w:sz="0" w:space="0" w:color="auto"/>
                  </w:divBdr>
                </w:div>
                <w:div w:id="248276851">
                  <w:marLeft w:val="0"/>
                  <w:marRight w:val="0"/>
                  <w:marTop w:val="0"/>
                  <w:marBottom w:val="0"/>
                  <w:divBdr>
                    <w:top w:val="none" w:sz="0" w:space="0" w:color="auto"/>
                    <w:left w:val="none" w:sz="0" w:space="0" w:color="auto"/>
                    <w:bottom w:val="none" w:sz="0" w:space="0" w:color="auto"/>
                    <w:right w:val="none" w:sz="0" w:space="0" w:color="auto"/>
                  </w:divBdr>
                </w:div>
                <w:div w:id="1409422335">
                  <w:marLeft w:val="0"/>
                  <w:marRight w:val="0"/>
                  <w:marTop w:val="0"/>
                  <w:marBottom w:val="0"/>
                  <w:divBdr>
                    <w:top w:val="none" w:sz="0" w:space="0" w:color="auto"/>
                    <w:left w:val="none" w:sz="0" w:space="0" w:color="auto"/>
                    <w:bottom w:val="none" w:sz="0" w:space="0" w:color="auto"/>
                    <w:right w:val="none" w:sz="0" w:space="0" w:color="auto"/>
                  </w:divBdr>
                </w:div>
                <w:div w:id="562519775">
                  <w:marLeft w:val="0"/>
                  <w:marRight w:val="0"/>
                  <w:marTop w:val="0"/>
                  <w:marBottom w:val="0"/>
                  <w:divBdr>
                    <w:top w:val="none" w:sz="0" w:space="0" w:color="auto"/>
                    <w:left w:val="none" w:sz="0" w:space="0" w:color="auto"/>
                    <w:bottom w:val="none" w:sz="0" w:space="0" w:color="auto"/>
                    <w:right w:val="none" w:sz="0" w:space="0" w:color="auto"/>
                  </w:divBdr>
                </w:div>
                <w:div w:id="1147356993">
                  <w:marLeft w:val="0"/>
                  <w:marRight w:val="0"/>
                  <w:marTop w:val="0"/>
                  <w:marBottom w:val="0"/>
                  <w:divBdr>
                    <w:top w:val="none" w:sz="0" w:space="0" w:color="auto"/>
                    <w:left w:val="none" w:sz="0" w:space="0" w:color="auto"/>
                    <w:bottom w:val="none" w:sz="0" w:space="0" w:color="auto"/>
                    <w:right w:val="none" w:sz="0" w:space="0" w:color="auto"/>
                  </w:divBdr>
                </w:div>
                <w:div w:id="710691686">
                  <w:marLeft w:val="0"/>
                  <w:marRight w:val="0"/>
                  <w:marTop w:val="0"/>
                  <w:marBottom w:val="0"/>
                  <w:divBdr>
                    <w:top w:val="none" w:sz="0" w:space="0" w:color="auto"/>
                    <w:left w:val="none" w:sz="0" w:space="0" w:color="auto"/>
                    <w:bottom w:val="none" w:sz="0" w:space="0" w:color="auto"/>
                    <w:right w:val="none" w:sz="0" w:space="0" w:color="auto"/>
                  </w:divBdr>
                </w:div>
                <w:div w:id="730888812">
                  <w:marLeft w:val="0"/>
                  <w:marRight w:val="0"/>
                  <w:marTop w:val="0"/>
                  <w:marBottom w:val="0"/>
                  <w:divBdr>
                    <w:top w:val="none" w:sz="0" w:space="0" w:color="auto"/>
                    <w:left w:val="none" w:sz="0" w:space="0" w:color="auto"/>
                    <w:bottom w:val="none" w:sz="0" w:space="0" w:color="auto"/>
                    <w:right w:val="none" w:sz="0" w:space="0" w:color="auto"/>
                  </w:divBdr>
                </w:div>
                <w:div w:id="619805563">
                  <w:marLeft w:val="0"/>
                  <w:marRight w:val="0"/>
                  <w:marTop w:val="0"/>
                  <w:marBottom w:val="0"/>
                  <w:divBdr>
                    <w:top w:val="none" w:sz="0" w:space="0" w:color="auto"/>
                    <w:left w:val="none" w:sz="0" w:space="0" w:color="auto"/>
                    <w:bottom w:val="none" w:sz="0" w:space="0" w:color="auto"/>
                    <w:right w:val="none" w:sz="0" w:space="0" w:color="auto"/>
                  </w:divBdr>
                </w:div>
                <w:div w:id="1481850260">
                  <w:marLeft w:val="0"/>
                  <w:marRight w:val="0"/>
                  <w:marTop w:val="0"/>
                  <w:marBottom w:val="0"/>
                  <w:divBdr>
                    <w:top w:val="none" w:sz="0" w:space="0" w:color="auto"/>
                    <w:left w:val="none" w:sz="0" w:space="0" w:color="auto"/>
                    <w:bottom w:val="none" w:sz="0" w:space="0" w:color="auto"/>
                    <w:right w:val="none" w:sz="0" w:space="0" w:color="auto"/>
                  </w:divBdr>
                </w:div>
                <w:div w:id="1579948829">
                  <w:marLeft w:val="0"/>
                  <w:marRight w:val="0"/>
                  <w:marTop w:val="0"/>
                  <w:marBottom w:val="0"/>
                  <w:divBdr>
                    <w:top w:val="none" w:sz="0" w:space="0" w:color="auto"/>
                    <w:left w:val="none" w:sz="0" w:space="0" w:color="auto"/>
                    <w:bottom w:val="none" w:sz="0" w:space="0" w:color="auto"/>
                    <w:right w:val="none" w:sz="0" w:space="0" w:color="auto"/>
                  </w:divBdr>
                </w:div>
                <w:div w:id="985401964">
                  <w:marLeft w:val="0"/>
                  <w:marRight w:val="0"/>
                  <w:marTop w:val="0"/>
                  <w:marBottom w:val="0"/>
                  <w:divBdr>
                    <w:top w:val="none" w:sz="0" w:space="0" w:color="auto"/>
                    <w:left w:val="none" w:sz="0" w:space="0" w:color="auto"/>
                    <w:bottom w:val="none" w:sz="0" w:space="0" w:color="auto"/>
                    <w:right w:val="none" w:sz="0" w:space="0" w:color="auto"/>
                  </w:divBdr>
                </w:div>
                <w:div w:id="1514605921">
                  <w:marLeft w:val="0"/>
                  <w:marRight w:val="0"/>
                  <w:marTop w:val="0"/>
                  <w:marBottom w:val="0"/>
                  <w:divBdr>
                    <w:top w:val="none" w:sz="0" w:space="0" w:color="auto"/>
                    <w:left w:val="none" w:sz="0" w:space="0" w:color="auto"/>
                    <w:bottom w:val="none" w:sz="0" w:space="0" w:color="auto"/>
                    <w:right w:val="none" w:sz="0" w:space="0" w:color="auto"/>
                  </w:divBdr>
                </w:div>
                <w:div w:id="1431510795">
                  <w:marLeft w:val="0"/>
                  <w:marRight w:val="0"/>
                  <w:marTop w:val="0"/>
                  <w:marBottom w:val="0"/>
                  <w:divBdr>
                    <w:top w:val="none" w:sz="0" w:space="0" w:color="auto"/>
                    <w:left w:val="none" w:sz="0" w:space="0" w:color="auto"/>
                    <w:bottom w:val="none" w:sz="0" w:space="0" w:color="auto"/>
                    <w:right w:val="none" w:sz="0" w:space="0" w:color="auto"/>
                  </w:divBdr>
                </w:div>
                <w:div w:id="711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096">
      <w:bodyDiv w:val="1"/>
      <w:marLeft w:val="0"/>
      <w:marRight w:val="0"/>
      <w:marTop w:val="0"/>
      <w:marBottom w:val="0"/>
      <w:divBdr>
        <w:top w:val="none" w:sz="0" w:space="0" w:color="auto"/>
        <w:left w:val="none" w:sz="0" w:space="0" w:color="auto"/>
        <w:bottom w:val="none" w:sz="0" w:space="0" w:color="auto"/>
        <w:right w:val="none" w:sz="0" w:space="0" w:color="auto"/>
      </w:divBdr>
    </w:div>
    <w:div w:id="1534685064">
      <w:bodyDiv w:val="1"/>
      <w:marLeft w:val="0"/>
      <w:marRight w:val="0"/>
      <w:marTop w:val="0"/>
      <w:marBottom w:val="0"/>
      <w:divBdr>
        <w:top w:val="none" w:sz="0" w:space="0" w:color="auto"/>
        <w:left w:val="none" w:sz="0" w:space="0" w:color="auto"/>
        <w:bottom w:val="none" w:sz="0" w:space="0" w:color="auto"/>
        <w:right w:val="none" w:sz="0" w:space="0" w:color="auto"/>
      </w:divBdr>
    </w:div>
    <w:div w:id="1700542352">
      <w:bodyDiv w:val="1"/>
      <w:marLeft w:val="0"/>
      <w:marRight w:val="0"/>
      <w:marTop w:val="0"/>
      <w:marBottom w:val="0"/>
      <w:divBdr>
        <w:top w:val="none" w:sz="0" w:space="0" w:color="auto"/>
        <w:left w:val="none" w:sz="0" w:space="0" w:color="auto"/>
        <w:bottom w:val="none" w:sz="0" w:space="0" w:color="auto"/>
        <w:right w:val="none" w:sz="0" w:space="0" w:color="auto"/>
      </w:divBdr>
    </w:div>
    <w:div w:id="1709334813">
      <w:bodyDiv w:val="1"/>
      <w:marLeft w:val="0"/>
      <w:marRight w:val="0"/>
      <w:marTop w:val="0"/>
      <w:marBottom w:val="0"/>
      <w:divBdr>
        <w:top w:val="none" w:sz="0" w:space="0" w:color="auto"/>
        <w:left w:val="none" w:sz="0" w:space="0" w:color="auto"/>
        <w:bottom w:val="none" w:sz="0" w:space="0" w:color="auto"/>
        <w:right w:val="none" w:sz="0" w:space="0" w:color="auto"/>
      </w:divBdr>
    </w:div>
    <w:div w:id="1752969389">
      <w:bodyDiv w:val="1"/>
      <w:marLeft w:val="0"/>
      <w:marRight w:val="0"/>
      <w:marTop w:val="0"/>
      <w:marBottom w:val="0"/>
      <w:divBdr>
        <w:top w:val="none" w:sz="0" w:space="0" w:color="auto"/>
        <w:left w:val="none" w:sz="0" w:space="0" w:color="auto"/>
        <w:bottom w:val="none" w:sz="0" w:space="0" w:color="auto"/>
        <w:right w:val="none" w:sz="0" w:space="0" w:color="auto"/>
      </w:divBdr>
    </w:div>
    <w:div w:id="1797676905">
      <w:bodyDiv w:val="1"/>
      <w:marLeft w:val="0"/>
      <w:marRight w:val="0"/>
      <w:marTop w:val="0"/>
      <w:marBottom w:val="0"/>
      <w:divBdr>
        <w:top w:val="none" w:sz="0" w:space="0" w:color="auto"/>
        <w:left w:val="none" w:sz="0" w:space="0" w:color="auto"/>
        <w:bottom w:val="none" w:sz="0" w:space="0" w:color="auto"/>
        <w:right w:val="none" w:sz="0" w:space="0" w:color="auto"/>
      </w:divBdr>
    </w:div>
    <w:div w:id="1823812469">
      <w:bodyDiv w:val="1"/>
      <w:marLeft w:val="0"/>
      <w:marRight w:val="0"/>
      <w:marTop w:val="0"/>
      <w:marBottom w:val="0"/>
      <w:divBdr>
        <w:top w:val="none" w:sz="0" w:space="0" w:color="auto"/>
        <w:left w:val="none" w:sz="0" w:space="0" w:color="auto"/>
        <w:bottom w:val="none" w:sz="0" w:space="0" w:color="auto"/>
        <w:right w:val="none" w:sz="0" w:space="0" w:color="auto"/>
      </w:divBdr>
    </w:div>
    <w:div w:id="1899239933">
      <w:bodyDiv w:val="1"/>
      <w:marLeft w:val="0"/>
      <w:marRight w:val="0"/>
      <w:marTop w:val="0"/>
      <w:marBottom w:val="0"/>
      <w:divBdr>
        <w:top w:val="none" w:sz="0" w:space="0" w:color="auto"/>
        <w:left w:val="none" w:sz="0" w:space="0" w:color="auto"/>
        <w:bottom w:val="none" w:sz="0" w:space="0" w:color="auto"/>
        <w:right w:val="none" w:sz="0" w:space="0" w:color="auto"/>
      </w:divBdr>
    </w:div>
    <w:div w:id="1963413281">
      <w:bodyDiv w:val="1"/>
      <w:marLeft w:val="0"/>
      <w:marRight w:val="0"/>
      <w:marTop w:val="0"/>
      <w:marBottom w:val="0"/>
      <w:divBdr>
        <w:top w:val="none" w:sz="0" w:space="0" w:color="auto"/>
        <w:left w:val="none" w:sz="0" w:space="0" w:color="auto"/>
        <w:bottom w:val="none" w:sz="0" w:space="0" w:color="auto"/>
        <w:right w:val="none" w:sz="0" w:space="0" w:color="auto"/>
      </w:divBdr>
    </w:div>
    <w:div w:id="1974209343">
      <w:bodyDiv w:val="1"/>
      <w:marLeft w:val="0"/>
      <w:marRight w:val="0"/>
      <w:marTop w:val="0"/>
      <w:marBottom w:val="0"/>
      <w:divBdr>
        <w:top w:val="none" w:sz="0" w:space="0" w:color="auto"/>
        <w:left w:val="none" w:sz="0" w:space="0" w:color="auto"/>
        <w:bottom w:val="none" w:sz="0" w:space="0" w:color="auto"/>
        <w:right w:val="none" w:sz="0" w:space="0" w:color="auto"/>
      </w:divBdr>
    </w:div>
    <w:div w:id="2019499958">
      <w:bodyDiv w:val="1"/>
      <w:marLeft w:val="0"/>
      <w:marRight w:val="0"/>
      <w:marTop w:val="0"/>
      <w:marBottom w:val="0"/>
      <w:divBdr>
        <w:top w:val="none" w:sz="0" w:space="0" w:color="auto"/>
        <w:left w:val="none" w:sz="0" w:space="0" w:color="auto"/>
        <w:bottom w:val="none" w:sz="0" w:space="0" w:color="auto"/>
        <w:right w:val="none" w:sz="0" w:space="0" w:color="auto"/>
      </w:divBdr>
      <w:divsChild>
        <w:div w:id="1814176195">
          <w:marLeft w:val="0"/>
          <w:marRight w:val="0"/>
          <w:marTop w:val="15"/>
          <w:marBottom w:val="0"/>
          <w:divBdr>
            <w:top w:val="none" w:sz="0" w:space="0" w:color="auto"/>
            <w:left w:val="none" w:sz="0" w:space="0" w:color="auto"/>
            <w:bottom w:val="none" w:sz="0" w:space="0" w:color="auto"/>
            <w:right w:val="none" w:sz="0" w:space="0" w:color="auto"/>
          </w:divBdr>
          <w:divsChild>
            <w:div w:id="1183974246">
              <w:marLeft w:val="0"/>
              <w:marRight w:val="0"/>
              <w:marTop w:val="0"/>
              <w:marBottom w:val="0"/>
              <w:divBdr>
                <w:top w:val="none" w:sz="0" w:space="0" w:color="auto"/>
                <w:left w:val="none" w:sz="0" w:space="0" w:color="auto"/>
                <w:bottom w:val="none" w:sz="0" w:space="0" w:color="auto"/>
                <w:right w:val="none" w:sz="0" w:space="0" w:color="auto"/>
              </w:divBdr>
              <w:divsChild>
                <w:div w:id="257179712">
                  <w:marLeft w:val="0"/>
                  <w:marRight w:val="0"/>
                  <w:marTop w:val="0"/>
                  <w:marBottom w:val="0"/>
                  <w:divBdr>
                    <w:top w:val="none" w:sz="0" w:space="0" w:color="auto"/>
                    <w:left w:val="none" w:sz="0" w:space="0" w:color="auto"/>
                    <w:bottom w:val="none" w:sz="0" w:space="0" w:color="auto"/>
                    <w:right w:val="none" w:sz="0" w:space="0" w:color="auto"/>
                  </w:divBdr>
                </w:div>
                <w:div w:id="2079940482">
                  <w:marLeft w:val="0"/>
                  <w:marRight w:val="0"/>
                  <w:marTop w:val="0"/>
                  <w:marBottom w:val="0"/>
                  <w:divBdr>
                    <w:top w:val="none" w:sz="0" w:space="0" w:color="auto"/>
                    <w:left w:val="none" w:sz="0" w:space="0" w:color="auto"/>
                    <w:bottom w:val="none" w:sz="0" w:space="0" w:color="auto"/>
                    <w:right w:val="none" w:sz="0" w:space="0" w:color="auto"/>
                  </w:divBdr>
                </w:div>
                <w:div w:id="629434957">
                  <w:marLeft w:val="0"/>
                  <w:marRight w:val="0"/>
                  <w:marTop w:val="0"/>
                  <w:marBottom w:val="0"/>
                  <w:divBdr>
                    <w:top w:val="none" w:sz="0" w:space="0" w:color="auto"/>
                    <w:left w:val="none" w:sz="0" w:space="0" w:color="auto"/>
                    <w:bottom w:val="none" w:sz="0" w:space="0" w:color="auto"/>
                    <w:right w:val="none" w:sz="0" w:space="0" w:color="auto"/>
                  </w:divBdr>
                </w:div>
                <w:div w:id="697394825">
                  <w:marLeft w:val="0"/>
                  <w:marRight w:val="0"/>
                  <w:marTop w:val="0"/>
                  <w:marBottom w:val="0"/>
                  <w:divBdr>
                    <w:top w:val="none" w:sz="0" w:space="0" w:color="auto"/>
                    <w:left w:val="none" w:sz="0" w:space="0" w:color="auto"/>
                    <w:bottom w:val="none" w:sz="0" w:space="0" w:color="auto"/>
                    <w:right w:val="none" w:sz="0" w:space="0" w:color="auto"/>
                  </w:divBdr>
                </w:div>
                <w:div w:id="1313867272">
                  <w:marLeft w:val="0"/>
                  <w:marRight w:val="0"/>
                  <w:marTop w:val="0"/>
                  <w:marBottom w:val="0"/>
                  <w:divBdr>
                    <w:top w:val="none" w:sz="0" w:space="0" w:color="auto"/>
                    <w:left w:val="none" w:sz="0" w:space="0" w:color="auto"/>
                    <w:bottom w:val="none" w:sz="0" w:space="0" w:color="auto"/>
                    <w:right w:val="none" w:sz="0" w:space="0" w:color="auto"/>
                  </w:divBdr>
                </w:div>
                <w:div w:id="1932935447">
                  <w:marLeft w:val="0"/>
                  <w:marRight w:val="0"/>
                  <w:marTop w:val="0"/>
                  <w:marBottom w:val="0"/>
                  <w:divBdr>
                    <w:top w:val="none" w:sz="0" w:space="0" w:color="auto"/>
                    <w:left w:val="none" w:sz="0" w:space="0" w:color="auto"/>
                    <w:bottom w:val="none" w:sz="0" w:space="0" w:color="auto"/>
                    <w:right w:val="none" w:sz="0" w:space="0" w:color="auto"/>
                  </w:divBdr>
                </w:div>
                <w:div w:id="809907111">
                  <w:marLeft w:val="0"/>
                  <w:marRight w:val="0"/>
                  <w:marTop w:val="0"/>
                  <w:marBottom w:val="0"/>
                  <w:divBdr>
                    <w:top w:val="none" w:sz="0" w:space="0" w:color="auto"/>
                    <w:left w:val="none" w:sz="0" w:space="0" w:color="auto"/>
                    <w:bottom w:val="none" w:sz="0" w:space="0" w:color="auto"/>
                    <w:right w:val="none" w:sz="0" w:space="0" w:color="auto"/>
                  </w:divBdr>
                </w:div>
                <w:div w:id="828254785">
                  <w:marLeft w:val="0"/>
                  <w:marRight w:val="0"/>
                  <w:marTop w:val="0"/>
                  <w:marBottom w:val="0"/>
                  <w:divBdr>
                    <w:top w:val="none" w:sz="0" w:space="0" w:color="auto"/>
                    <w:left w:val="none" w:sz="0" w:space="0" w:color="auto"/>
                    <w:bottom w:val="none" w:sz="0" w:space="0" w:color="auto"/>
                    <w:right w:val="none" w:sz="0" w:space="0" w:color="auto"/>
                  </w:divBdr>
                </w:div>
                <w:div w:id="464785450">
                  <w:marLeft w:val="0"/>
                  <w:marRight w:val="0"/>
                  <w:marTop w:val="0"/>
                  <w:marBottom w:val="0"/>
                  <w:divBdr>
                    <w:top w:val="none" w:sz="0" w:space="0" w:color="auto"/>
                    <w:left w:val="none" w:sz="0" w:space="0" w:color="auto"/>
                    <w:bottom w:val="none" w:sz="0" w:space="0" w:color="auto"/>
                    <w:right w:val="none" w:sz="0" w:space="0" w:color="auto"/>
                  </w:divBdr>
                </w:div>
                <w:div w:id="902103528">
                  <w:marLeft w:val="0"/>
                  <w:marRight w:val="0"/>
                  <w:marTop w:val="0"/>
                  <w:marBottom w:val="0"/>
                  <w:divBdr>
                    <w:top w:val="none" w:sz="0" w:space="0" w:color="auto"/>
                    <w:left w:val="none" w:sz="0" w:space="0" w:color="auto"/>
                    <w:bottom w:val="none" w:sz="0" w:space="0" w:color="auto"/>
                    <w:right w:val="none" w:sz="0" w:space="0" w:color="auto"/>
                  </w:divBdr>
                </w:div>
                <w:div w:id="753167430">
                  <w:marLeft w:val="0"/>
                  <w:marRight w:val="0"/>
                  <w:marTop w:val="0"/>
                  <w:marBottom w:val="0"/>
                  <w:divBdr>
                    <w:top w:val="none" w:sz="0" w:space="0" w:color="auto"/>
                    <w:left w:val="none" w:sz="0" w:space="0" w:color="auto"/>
                    <w:bottom w:val="none" w:sz="0" w:space="0" w:color="auto"/>
                    <w:right w:val="none" w:sz="0" w:space="0" w:color="auto"/>
                  </w:divBdr>
                </w:div>
                <w:div w:id="1780906504">
                  <w:marLeft w:val="0"/>
                  <w:marRight w:val="0"/>
                  <w:marTop w:val="0"/>
                  <w:marBottom w:val="0"/>
                  <w:divBdr>
                    <w:top w:val="none" w:sz="0" w:space="0" w:color="auto"/>
                    <w:left w:val="none" w:sz="0" w:space="0" w:color="auto"/>
                    <w:bottom w:val="none" w:sz="0" w:space="0" w:color="auto"/>
                    <w:right w:val="none" w:sz="0" w:space="0" w:color="auto"/>
                  </w:divBdr>
                </w:div>
                <w:div w:id="1147014507">
                  <w:marLeft w:val="0"/>
                  <w:marRight w:val="0"/>
                  <w:marTop w:val="0"/>
                  <w:marBottom w:val="0"/>
                  <w:divBdr>
                    <w:top w:val="none" w:sz="0" w:space="0" w:color="auto"/>
                    <w:left w:val="none" w:sz="0" w:space="0" w:color="auto"/>
                    <w:bottom w:val="none" w:sz="0" w:space="0" w:color="auto"/>
                    <w:right w:val="none" w:sz="0" w:space="0" w:color="auto"/>
                  </w:divBdr>
                </w:div>
                <w:div w:id="1511750417">
                  <w:marLeft w:val="0"/>
                  <w:marRight w:val="0"/>
                  <w:marTop w:val="0"/>
                  <w:marBottom w:val="0"/>
                  <w:divBdr>
                    <w:top w:val="none" w:sz="0" w:space="0" w:color="auto"/>
                    <w:left w:val="none" w:sz="0" w:space="0" w:color="auto"/>
                    <w:bottom w:val="none" w:sz="0" w:space="0" w:color="auto"/>
                    <w:right w:val="none" w:sz="0" w:space="0" w:color="auto"/>
                  </w:divBdr>
                </w:div>
                <w:div w:id="1537623778">
                  <w:marLeft w:val="0"/>
                  <w:marRight w:val="0"/>
                  <w:marTop w:val="0"/>
                  <w:marBottom w:val="0"/>
                  <w:divBdr>
                    <w:top w:val="none" w:sz="0" w:space="0" w:color="auto"/>
                    <w:left w:val="none" w:sz="0" w:space="0" w:color="auto"/>
                    <w:bottom w:val="none" w:sz="0" w:space="0" w:color="auto"/>
                    <w:right w:val="none" w:sz="0" w:space="0" w:color="auto"/>
                  </w:divBdr>
                </w:div>
                <w:div w:id="1462310355">
                  <w:marLeft w:val="0"/>
                  <w:marRight w:val="0"/>
                  <w:marTop w:val="0"/>
                  <w:marBottom w:val="0"/>
                  <w:divBdr>
                    <w:top w:val="none" w:sz="0" w:space="0" w:color="auto"/>
                    <w:left w:val="none" w:sz="0" w:space="0" w:color="auto"/>
                    <w:bottom w:val="none" w:sz="0" w:space="0" w:color="auto"/>
                    <w:right w:val="none" w:sz="0" w:space="0" w:color="auto"/>
                  </w:divBdr>
                </w:div>
                <w:div w:id="1080060130">
                  <w:marLeft w:val="0"/>
                  <w:marRight w:val="0"/>
                  <w:marTop w:val="0"/>
                  <w:marBottom w:val="0"/>
                  <w:divBdr>
                    <w:top w:val="none" w:sz="0" w:space="0" w:color="auto"/>
                    <w:left w:val="none" w:sz="0" w:space="0" w:color="auto"/>
                    <w:bottom w:val="none" w:sz="0" w:space="0" w:color="auto"/>
                    <w:right w:val="none" w:sz="0" w:space="0" w:color="auto"/>
                  </w:divBdr>
                </w:div>
                <w:div w:id="1584415802">
                  <w:marLeft w:val="0"/>
                  <w:marRight w:val="0"/>
                  <w:marTop w:val="0"/>
                  <w:marBottom w:val="0"/>
                  <w:divBdr>
                    <w:top w:val="none" w:sz="0" w:space="0" w:color="auto"/>
                    <w:left w:val="none" w:sz="0" w:space="0" w:color="auto"/>
                    <w:bottom w:val="none" w:sz="0" w:space="0" w:color="auto"/>
                    <w:right w:val="none" w:sz="0" w:space="0" w:color="auto"/>
                  </w:divBdr>
                </w:div>
                <w:div w:id="2033336798">
                  <w:marLeft w:val="0"/>
                  <w:marRight w:val="0"/>
                  <w:marTop w:val="0"/>
                  <w:marBottom w:val="0"/>
                  <w:divBdr>
                    <w:top w:val="none" w:sz="0" w:space="0" w:color="auto"/>
                    <w:left w:val="none" w:sz="0" w:space="0" w:color="auto"/>
                    <w:bottom w:val="none" w:sz="0" w:space="0" w:color="auto"/>
                    <w:right w:val="none" w:sz="0" w:space="0" w:color="auto"/>
                  </w:divBdr>
                </w:div>
                <w:div w:id="1997878876">
                  <w:marLeft w:val="0"/>
                  <w:marRight w:val="0"/>
                  <w:marTop w:val="0"/>
                  <w:marBottom w:val="0"/>
                  <w:divBdr>
                    <w:top w:val="none" w:sz="0" w:space="0" w:color="auto"/>
                    <w:left w:val="none" w:sz="0" w:space="0" w:color="auto"/>
                    <w:bottom w:val="none" w:sz="0" w:space="0" w:color="auto"/>
                    <w:right w:val="none" w:sz="0" w:space="0" w:color="auto"/>
                  </w:divBdr>
                </w:div>
                <w:div w:id="11956512">
                  <w:marLeft w:val="0"/>
                  <w:marRight w:val="0"/>
                  <w:marTop w:val="0"/>
                  <w:marBottom w:val="0"/>
                  <w:divBdr>
                    <w:top w:val="none" w:sz="0" w:space="0" w:color="auto"/>
                    <w:left w:val="none" w:sz="0" w:space="0" w:color="auto"/>
                    <w:bottom w:val="none" w:sz="0" w:space="0" w:color="auto"/>
                    <w:right w:val="none" w:sz="0" w:space="0" w:color="auto"/>
                  </w:divBdr>
                </w:div>
                <w:div w:id="320159744">
                  <w:marLeft w:val="0"/>
                  <w:marRight w:val="0"/>
                  <w:marTop w:val="0"/>
                  <w:marBottom w:val="0"/>
                  <w:divBdr>
                    <w:top w:val="none" w:sz="0" w:space="0" w:color="auto"/>
                    <w:left w:val="none" w:sz="0" w:space="0" w:color="auto"/>
                    <w:bottom w:val="none" w:sz="0" w:space="0" w:color="auto"/>
                    <w:right w:val="none" w:sz="0" w:space="0" w:color="auto"/>
                  </w:divBdr>
                </w:div>
                <w:div w:id="1406342673">
                  <w:marLeft w:val="0"/>
                  <w:marRight w:val="0"/>
                  <w:marTop w:val="0"/>
                  <w:marBottom w:val="0"/>
                  <w:divBdr>
                    <w:top w:val="none" w:sz="0" w:space="0" w:color="auto"/>
                    <w:left w:val="none" w:sz="0" w:space="0" w:color="auto"/>
                    <w:bottom w:val="none" w:sz="0" w:space="0" w:color="auto"/>
                    <w:right w:val="none" w:sz="0" w:space="0" w:color="auto"/>
                  </w:divBdr>
                </w:div>
                <w:div w:id="256645395">
                  <w:marLeft w:val="0"/>
                  <w:marRight w:val="0"/>
                  <w:marTop w:val="0"/>
                  <w:marBottom w:val="0"/>
                  <w:divBdr>
                    <w:top w:val="none" w:sz="0" w:space="0" w:color="auto"/>
                    <w:left w:val="none" w:sz="0" w:space="0" w:color="auto"/>
                    <w:bottom w:val="none" w:sz="0" w:space="0" w:color="auto"/>
                    <w:right w:val="none" w:sz="0" w:space="0" w:color="auto"/>
                  </w:divBdr>
                </w:div>
                <w:div w:id="1945186340">
                  <w:marLeft w:val="0"/>
                  <w:marRight w:val="0"/>
                  <w:marTop w:val="0"/>
                  <w:marBottom w:val="0"/>
                  <w:divBdr>
                    <w:top w:val="none" w:sz="0" w:space="0" w:color="auto"/>
                    <w:left w:val="none" w:sz="0" w:space="0" w:color="auto"/>
                    <w:bottom w:val="none" w:sz="0" w:space="0" w:color="auto"/>
                    <w:right w:val="none" w:sz="0" w:space="0" w:color="auto"/>
                  </w:divBdr>
                </w:div>
                <w:div w:id="1998805750">
                  <w:marLeft w:val="0"/>
                  <w:marRight w:val="0"/>
                  <w:marTop w:val="0"/>
                  <w:marBottom w:val="0"/>
                  <w:divBdr>
                    <w:top w:val="none" w:sz="0" w:space="0" w:color="auto"/>
                    <w:left w:val="none" w:sz="0" w:space="0" w:color="auto"/>
                    <w:bottom w:val="none" w:sz="0" w:space="0" w:color="auto"/>
                    <w:right w:val="none" w:sz="0" w:space="0" w:color="auto"/>
                  </w:divBdr>
                </w:div>
                <w:div w:id="884831171">
                  <w:marLeft w:val="0"/>
                  <w:marRight w:val="0"/>
                  <w:marTop w:val="0"/>
                  <w:marBottom w:val="0"/>
                  <w:divBdr>
                    <w:top w:val="none" w:sz="0" w:space="0" w:color="auto"/>
                    <w:left w:val="none" w:sz="0" w:space="0" w:color="auto"/>
                    <w:bottom w:val="none" w:sz="0" w:space="0" w:color="auto"/>
                    <w:right w:val="none" w:sz="0" w:space="0" w:color="auto"/>
                  </w:divBdr>
                </w:div>
                <w:div w:id="451944555">
                  <w:marLeft w:val="0"/>
                  <w:marRight w:val="0"/>
                  <w:marTop w:val="0"/>
                  <w:marBottom w:val="0"/>
                  <w:divBdr>
                    <w:top w:val="none" w:sz="0" w:space="0" w:color="auto"/>
                    <w:left w:val="none" w:sz="0" w:space="0" w:color="auto"/>
                    <w:bottom w:val="none" w:sz="0" w:space="0" w:color="auto"/>
                    <w:right w:val="none" w:sz="0" w:space="0" w:color="auto"/>
                  </w:divBdr>
                </w:div>
                <w:div w:id="7427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8758">
      <w:bodyDiv w:val="1"/>
      <w:marLeft w:val="0"/>
      <w:marRight w:val="0"/>
      <w:marTop w:val="0"/>
      <w:marBottom w:val="0"/>
      <w:divBdr>
        <w:top w:val="none" w:sz="0" w:space="0" w:color="auto"/>
        <w:left w:val="none" w:sz="0" w:space="0" w:color="auto"/>
        <w:bottom w:val="none" w:sz="0" w:space="0" w:color="auto"/>
        <w:right w:val="none" w:sz="0" w:space="0" w:color="auto"/>
      </w:divBdr>
    </w:div>
    <w:div w:id="21420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png@01D7DFA6.F901F820"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FD730"/>
      </a:dk2>
      <a:lt2>
        <a:srgbClr val="F58220"/>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0017-3441-4C01-A324-280EE86C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Leigh-AnneS@Bankservafrica.com</dc:creator>
  <cp:lastModifiedBy>Leigh-Anne Sa Joe</cp:lastModifiedBy>
  <cp:revision>2</cp:revision>
  <cp:lastPrinted>2019-07-24T09:19:00Z</cp:lastPrinted>
  <dcterms:created xsi:type="dcterms:W3CDTF">2021-11-24T07:00:00Z</dcterms:created>
  <dcterms:modified xsi:type="dcterms:W3CDTF">2021-11-24T07:00:00Z</dcterms:modified>
</cp:coreProperties>
</file>