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D796C" w14:textId="77777777" w:rsidR="00915541" w:rsidRPr="00702B4B" w:rsidRDefault="00915541" w:rsidP="00E4739F">
      <w:pPr>
        <w:spacing w:line="240" w:lineRule="auto"/>
        <w:rPr>
          <w:rStyle w:val="BookTitle"/>
        </w:rPr>
      </w:pPr>
    </w:p>
    <w:p w14:paraId="2226420A" w14:textId="6D2C8533" w:rsidR="00161BD6" w:rsidRDefault="00161BD6" w:rsidP="00E4739F">
      <w:pPr>
        <w:spacing w:line="240" w:lineRule="auto"/>
        <w:ind w:left="851"/>
      </w:pPr>
    </w:p>
    <w:p w14:paraId="5FFEDA28" w14:textId="4F040846" w:rsidR="00161BD6" w:rsidRDefault="00161BD6" w:rsidP="00E4739F">
      <w:pPr>
        <w:spacing w:line="240" w:lineRule="auto"/>
        <w:ind w:left="851"/>
      </w:pPr>
    </w:p>
    <w:p w14:paraId="68BE33CD" w14:textId="63D63F86" w:rsidR="00161BD6" w:rsidRDefault="00161BD6" w:rsidP="00E4739F">
      <w:pPr>
        <w:spacing w:line="240" w:lineRule="auto"/>
        <w:ind w:left="851"/>
      </w:pPr>
    </w:p>
    <w:p w14:paraId="2D4FE1C8" w14:textId="77777777" w:rsidR="00161BD6" w:rsidRDefault="00161BD6" w:rsidP="00E4739F">
      <w:pPr>
        <w:spacing w:line="240" w:lineRule="auto"/>
        <w:ind w:left="851"/>
      </w:pPr>
    </w:p>
    <w:p w14:paraId="0666D55B" w14:textId="77777777" w:rsidR="00161BD6" w:rsidRPr="00161BD6" w:rsidRDefault="00161BD6" w:rsidP="00E4739F">
      <w:pPr>
        <w:spacing w:after="0" w:line="240" w:lineRule="auto"/>
        <w:rPr>
          <w:rFonts w:ascii="Lato" w:eastAsia="MS Mincho" w:hAnsi="Lato"/>
          <w:sz w:val="20"/>
          <w:szCs w:val="24"/>
          <w:lang w:val="en-US"/>
        </w:rPr>
      </w:pPr>
    </w:p>
    <w:p w14:paraId="3213B151" w14:textId="474CF785" w:rsidR="00161BD6" w:rsidRPr="00161BD6" w:rsidRDefault="00161BD6" w:rsidP="00E4739F">
      <w:pPr>
        <w:spacing w:after="0" w:line="240" w:lineRule="auto"/>
        <w:rPr>
          <w:rFonts w:ascii="Lato" w:eastAsia="MS Mincho" w:hAnsi="Lato"/>
          <w:sz w:val="20"/>
          <w:szCs w:val="24"/>
          <w:lang w:val="en-US"/>
        </w:rPr>
      </w:pPr>
    </w:p>
    <w:p w14:paraId="38863F2D" w14:textId="41479376" w:rsidR="00161BD6" w:rsidRPr="00161BD6" w:rsidRDefault="00161BD6" w:rsidP="00E4739F">
      <w:pPr>
        <w:spacing w:after="0" w:line="240" w:lineRule="auto"/>
        <w:rPr>
          <w:rFonts w:ascii="Lato" w:eastAsia="MS Mincho" w:hAnsi="Lato"/>
          <w:sz w:val="20"/>
          <w:szCs w:val="24"/>
          <w:lang w:val="en-US"/>
        </w:rPr>
      </w:pPr>
    </w:p>
    <w:p w14:paraId="11327785" w14:textId="5E97B90E" w:rsidR="00161BD6" w:rsidRPr="00161BD6" w:rsidRDefault="00161BD6" w:rsidP="00E4739F">
      <w:pPr>
        <w:spacing w:after="0" w:line="240" w:lineRule="auto"/>
        <w:rPr>
          <w:rFonts w:ascii="Lato" w:eastAsia="MS Mincho" w:hAnsi="Lato"/>
          <w:sz w:val="20"/>
          <w:szCs w:val="24"/>
          <w:lang w:val="en-US"/>
        </w:rPr>
      </w:pPr>
    </w:p>
    <w:p w14:paraId="581FD872" w14:textId="69BDD0BE" w:rsidR="00161BD6" w:rsidRDefault="00161BD6" w:rsidP="00E4739F">
      <w:pPr>
        <w:spacing w:after="0" w:line="240" w:lineRule="auto"/>
        <w:rPr>
          <w:rFonts w:ascii="Lato" w:eastAsia="MS Mincho" w:hAnsi="Lato"/>
          <w:sz w:val="20"/>
          <w:szCs w:val="24"/>
          <w:lang w:val="en-US"/>
        </w:rPr>
      </w:pPr>
    </w:p>
    <w:p w14:paraId="70274807" w14:textId="0ABC2E97" w:rsidR="00161BD6" w:rsidRDefault="00161BD6" w:rsidP="00E4739F">
      <w:pPr>
        <w:spacing w:after="0" w:line="240" w:lineRule="auto"/>
        <w:rPr>
          <w:rFonts w:ascii="Lato" w:eastAsia="MS Mincho" w:hAnsi="Lato"/>
          <w:sz w:val="20"/>
          <w:szCs w:val="24"/>
          <w:lang w:val="en-US"/>
        </w:rPr>
      </w:pPr>
    </w:p>
    <w:p w14:paraId="49569460" w14:textId="221DFF76" w:rsidR="00161BD6" w:rsidRPr="00161BD6" w:rsidRDefault="00161BD6" w:rsidP="00E4739F">
      <w:pPr>
        <w:spacing w:after="0" w:line="240" w:lineRule="auto"/>
        <w:rPr>
          <w:rFonts w:ascii="Lato" w:eastAsia="MS Mincho" w:hAnsi="Lato"/>
          <w:sz w:val="20"/>
          <w:szCs w:val="24"/>
          <w:lang w:val="en-US"/>
        </w:rPr>
      </w:pPr>
    </w:p>
    <w:p w14:paraId="58BF70EB" w14:textId="3B6F5763" w:rsidR="00161BD6" w:rsidRPr="00161BD6" w:rsidRDefault="00161BD6" w:rsidP="00E4739F">
      <w:pPr>
        <w:spacing w:after="0" w:line="240" w:lineRule="auto"/>
        <w:rPr>
          <w:rFonts w:ascii="Lato" w:eastAsia="MS Mincho" w:hAnsi="Lato"/>
          <w:sz w:val="20"/>
          <w:szCs w:val="24"/>
          <w:lang w:val="en-US"/>
        </w:rPr>
      </w:pPr>
    </w:p>
    <w:p w14:paraId="435BC99A" w14:textId="3347E860" w:rsidR="00161BD6" w:rsidRPr="00161BD6" w:rsidRDefault="00161BD6" w:rsidP="00E4739F">
      <w:pPr>
        <w:spacing w:after="0" w:line="240" w:lineRule="auto"/>
        <w:rPr>
          <w:rFonts w:ascii="Lato" w:eastAsia="MS Mincho" w:hAnsi="Lato"/>
          <w:sz w:val="20"/>
          <w:szCs w:val="24"/>
          <w:lang w:val="en-US"/>
        </w:rPr>
      </w:pPr>
    </w:p>
    <w:p w14:paraId="3351F7CE" w14:textId="4DEDB50F" w:rsidR="00161BD6" w:rsidRPr="00161BD6" w:rsidRDefault="00161BD6" w:rsidP="00E4739F">
      <w:pPr>
        <w:spacing w:after="0" w:line="240" w:lineRule="auto"/>
        <w:rPr>
          <w:rFonts w:ascii="Lato" w:eastAsia="MS Mincho" w:hAnsi="Lato"/>
          <w:sz w:val="20"/>
          <w:szCs w:val="24"/>
          <w:lang w:val="en-US"/>
        </w:rPr>
      </w:pPr>
      <w:r w:rsidRPr="00EF2993">
        <w:rPr>
          <w:noProof/>
        </w:rPr>
        <mc:AlternateContent>
          <mc:Choice Requires="wpg">
            <w:drawing>
              <wp:anchor distT="0" distB="0" distL="114300" distR="114300" simplePos="0" relativeHeight="251659264" behindDoc="0" locked="0" layoutInCell="1" allowOverlap="1" wp14:anchorId="7A7D8679" wp14:editId="51E0A01D">
                <wp:simplePos x="0" y="0"/>
                <wp:positionH relativeFrom="column">
                  <wp:posOffset>0</wp:posOffset>
                </wp:positionH>
                <wp:positionV relativeFrom="paragraph">
                  <wp:posOffset>65067</wp:posOffset>
                </wp:positionV>
                <wp:extent cx="5347023" cy="1746957"/>
                <wp:effectExtent l="0" t="0" r="0" b="0"/>
                <wp:wrapNone/>
                <wp:docPr id="15" name="Group 15"/>
                <wp:cNvGraphicFramePr/>
                <a:graphic xmlns:a="http://schemas.openxmlformats.org/drawingml/2006/main">
                  <a:graphicData uri="http://schemas.microsoft.com/office/word/2010/wordprocessingGroup">
                    <wpg:wgp>
                      <wpg:cNvGrpSpPr/>
                      <wpg:grpSpPr>
                        <a:xfrm>
                          <a:off x="0" y="0"/>
                          <a:ext cx="5347023" cy="1746957"/>
                          <a:chOff x="514955" y="3110708"/>
                          <a:chExt cx="5347719" cy="1747743"/>
                        </a:xfrm>
                      </wpg:grpSpPr>
                      <wps:wsp>
                        <wps:cNvPr id="16" name="Rectangle 16"/>
                        <wps:cNvSpPr>
                          <a:spLocks noChangeArrowheads="1"/>
                        </wps:cNvSpPr>
                        <wps:spPr bwMode="auto">
                          <a:xfrm>
                            <a:off x="672670" y="3110708"/>
                            <a:ext cx="4605619" cy="134553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47D5B3A3" w14:textId="7AF299B8" w:rsidR="00E4739F" w:rsidRPr="003A75CC" w:rsidRDefault="003A75CC" w:rsidP="003A75CC">
                              <w:pPr>
                                <w:kinsoku w:val="0"/>
                                <w:overflowPunct w:val="0"/>
                                <w:spacing w:after="0" w:line="240" w:lineRule="auto"/>
                                <w:textAlignment w:val="baseline"/>
                                <w:rPr>
                                  <w:rFonts w:eastAsia="Times New Roman" w:cs="Calibri"/>
                                  <w:color w:val="00AFEF" w:themeColor="text1"/>
                                  <w:kern w:val="24"/>
                                  <w:position w:val="1"/>
                                  <w:sz w:val="60"/>
                                  <w:szCs w:val="60"/>
                                </w:rPr>
                              </w:pPr>
                              <w:r w:rsidRPr="003A75CC">
                                <w:rPr>
                                  <w:rFonts w:eastAsia="Times New Roman" w:cs="Calibri"/>
                                  <w:color w:val="00AFEF" w:themeColor="text1"/>
                                  <w:kern w:val="24"/>
                                  <w:position w:val="1"/>
                                  <w:sz w:val="60"/>
                                  <w:szCs w:val="60"/>
                                </w:rPr>
                                <w:t xml:space="preserve">PSG </w:t>
                              </w:r>
                              <w:r>
                                <w:rPr>
                                  <w:rFonts w:eastAsia="Times New Roman" w:cs="Calibri"/>
                                  <w:color w:val="00AFEF" w:themeColor="text1"/>
                                  <w:kern w:val="24"/>
                                  <w:position w:val="1"/>
                                  <w:sz w:val="60"/>
                                  <w:szCs w:val="60"/>
                                </w:rPr>
                                <w:t>K</w:t>
                              </w:r>
                              <w:r w:rsidRPr="003A75CC">
                                <w:rPr>
                                  <w:rFonts w:eastAsia="Times New Roman" w:cs="Calibri"/>
                                  <w:color w:val="00AFEF" w:themeColor="text1"/>
                                  <w:kern w:val="24"/>
                                  <w:position w:val="1"/>
                                  <w:sz w:val="60"/>
                                  <w:szCs w:val="60"/>
                                </w:rPr>
                                <w:t xml:space="preserve">onsult limited </w:t>
                              </w:r>
                              <w:r w:rsidR="002C2195">
                                <w:rPr>
                                  <w:rFonts w:eastAsia="Times New Roman" w:cs="Calibri"/>
                                  <w:color w:val="00AFEF" w:themeColor="text1"/>
                                  <w:kern w:val="24"/>
                                  <w:position w:val="1"/>
                                  <w:sz w:val="60"/>
                                  <w:szCs w:val="60"/>
                                </w:rPr>
                                <w:t xml:space="preserve">    </w:t>
                              </w:r>
                              <w:r w:rsidRPr="003A75CC">
                                <w:rPr>
                                  <w:rFonts w:eastAsia="Times New Roman" w:cs="Calibri"/>
                                  <w:color w:val="00AFEF" w:themeColor="text1"/>
                                  <w:kern w:val="24"/>
                                  <w:position w:val="1"/>
                                  <w:sz w:val="60"/>
                                  <w:szCs w:val="60"/>
                                </w:rPr>
                                <w:t>annual results 2021</w:t>
                              </w:r>
                            </w:p>
                            <w:p w14:paraId="2E202A9A" w14:textId="77777777" w:rsidR="003A75CC" w:rsidRDefault="003A75CC"/>
                          </w:txbxContent>
                        </wps:txbx>
                        <wps:bodyPr vert="horz" wrap="square" lIns="91440" tIns="45720" rIns="91440" bIns="45720" numCol="1" anchor="ctr" anchorCtr="0" compatLnSpc="1">
                          <a:prstTxWarp prst="textNoShape">
                            <a:avLst/>
                          </a:prstTxWarp>
                          <a:spAutoFit/>
                        </wps:bodyPr>
                      </wps:wsp>
                      <wps:wsp>
                        <wps:cNvPr id="19" name="Rectangle 19"/>
                        <wps:cNvSpPr/>
                        <wps:spPr>
                          <a:xfrm>
                            <a:off x="672779" y="4110720"/>
                            <a:ext cx="5189895" cy="747731"/>
                          </a:xfrm>
                          <a:prstGeom prst="rect">
                            <a:avLst/>
                          </a:prstGeom>
                        </wps:spPr>
                        <wps:txbx>
                          <w:txbxContent>
                            <w:p w14:paraId="563704F8" w14:textId="560C5EAB" w:rsidR="00161BD6" w:rsidRPr="00161BD6" w:rsidRDefault="003A75CC" w:rsidP="00161BD6">
                              <w:pPr>
                                <w:tabs>
                                  <w:tab w:val="left" w:pos="3135"/>
                                </w:tabs>
                                <w:kinsoku w:val="0"/>
                                <w:overflowPunct w:val="0"/>
                                <w:spacing w:after="0" w:line="240" w:lineRule="auto"/>
                                <w:textAlignment w:val="baseline"/>
                                <w:rPr>
                                  <w:rFonts w:eastAsia="Times New Roman" w:cs="Calibri"/>
                                  <w:kern w:val="24"/>
                                  <w:sz w:val="36"/>
                                  <w:szCs w:val="36"/>
                                </w:rPr>
                              </w:pPr>
                              <w:r>
                                <w:rPr>
                                  <w:rFonts w:eastAsia="Times New Roman" w:cs="Calibri"/>
                                  <w:kern w:val="24"/>
                                  <w:sz w:val="36"/>
                                  <w:szCs w:val="36"/>
                                </w:rPr>
                                <w:t>Media Release</w:t>
                              </w:r>
                            </w:p>
                            <w:p w14:paraId="782C119D" w14:textId="246C2927" w:rsidR="00161BD6" w:rsidRPr="00161BD6" w:rsidRDefault="00E4739F" w:rsidP="00161BD6">
                              <w:pPr>
                                <w:tabs>
                                  <w:tab w:val="left" w:pos="3135"/>
                                </w:tabs>
                                <w:kinsoku w:val="0"/>
                                <w:overflowPunct w:val="0"/>
                                <w:textAlignment w:val="baseline"/>
                                <w:rPr>
                                  <w:sz w:val="28"/>
                                  <w:szCs w:val="28"/>
                                </w:rPr>
                              </w:pPr>
                              <w:r>
                                <w:rPr>
                                  <w:sz w:val="28"/>
                                  <w:szCs w:val="28"/>
                                </w:rPr>
                                <w:t xml:space="preserve">April </w:t>
                              </w:r>
                              <w:r w:rsidR="00161BD6" w:rsidRPr="00161BD6">
                                <w:rPr>
                                  <w:sz w:val="28"/>
                                  <w:szCs w:val="28"/>
                                </w:rPr>
                                <w:t>2021</w:t>
                              </w:r>
                            </w:p>
                          </w:txbxContent>
                        </wps:txbx>
                        <wps:bodyPr wrap="square">
                          <a:spAutoFit/>
                        </wps:bodyPr>
                      </wps:wsp>
                      <wps:wsp>
                        <wps:cNvPr id="21" name="Rectangle 21"/>
                        <wps:cNvSpPr/>
                        <wps:spPr>
                          <a:xfrm>
                            <a:off x="514955" y="3242057"/>
                            <a:ext cx="68374" cy="1386984"/>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A7D8679" id="Group 15" o:spid="_x0000_s1026" style="position:absolute;margin-left:0;margin-top:5.1pt;width:421.05pt;height:137.55pt;z-index:251659264;mso-width-relative:margin;mso-height-relative:margin" coordorigin="5149,31107" coordsize="53477,17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">
                <v:rect id="Rectangle 16" o:spid="_x0000_s1027" style="position:absolute;left:6726;top:31107;width:46056;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" filled="f" fillcolor="#004986 [3204]" stroked="f" strokecolor="#00afef [3213]">
                  <v:shadow color="#9e916f [3214]"/>
                  <v:textbox style="mso-fit-shape-to-text:t">
                    <w:txbxContent>
                      <w:p w14:paraId="47D5B3A3" w14:textId="7AF299B8" w:rsidR="00E4739F" w:rsidRPr="003A75CC" w:rsidRDefault="003A75CC" w:rsidP="003A75CC">
                        <w:pPr>
                          <w:kinsoku w:val="0"/>
                          <w:overflowPunct w:val="0"/>
                          <w:spacing w:after="0" w:line="240" w:lineRule="auto"/>
                          <w:textAlignment w:val="baseline"/>
                          <w:rPr>
                            <w:rFonts w:eastAsia="Times New Roman" w:cs="Calibri"/>
                            <w:color w:val="00AFEF" w:themeColor="text1"/>
                            <w:kern w:val="24"/>
                            <w:position w:val="1"/>
                            <w:sz w:val="60"/>
                            <w:szCs w:val="60"/>
                          </w:rPr>
                        </w:pPr>
                        <w:r w:rsidRPr="003A75CC">
                          <w:rPr>
                            <w:rFonts w:eastAsia="Times New Roman" w:cs="Calibri"/>
                            <w:color w:val="00AFEF" w:themeColor="text1"/>
                            <w:kern w:val="24"/>
                            <w:position w:val="1"/>
                            <w:sz w:val="60"/>
                            <w:szCs w:val="60"/>
                          </w:rPr>
                          <w:t xml:space="preserve">PSG </w:t>
                        </w:r>
                        <w:r>
                          <w:rPr>
                            <w:rFonts w:eastAsia="Times New Roman" w:cs="Calibri"/>
                            <w:color w:val="00AFEF" w:themeColor="text1"/>
                            <w:kern w:val="24"/>
                            <w:position w:val="1"/>
                            <w:sz w:val="60"/>
                            <w:szCs w:val="60"/>
                          </w:rPr>
                          <w:t>K</w:t>
                        </w:r>
                        <w:r w:rsidRPr="003A75CC">
                          <w:rPr>
                            <w:rFonts w:eastAsia="Times New Roman" w:cs="Calibri"/>
                            <w:color w:val="00AFEF" w:themeColor="text1"/>
                            <w:kern w:val="24"/>
                            <w:position w:val="1"/>
                            <w:sz w:val="60"/>
                            <w:szCs w:val="60"/>
                          </w:rPr>
                          <w:t xml:space="preserve">onsult limited </w:t>
                        </w:r>
                        <w:r w:rsidR="002C2195">
                          <w:rPr>
                            <w:rFonts w:eastAsia="Times New Roman" w:cs="Calibri"/>
                            <w:color w:val="00AFEF" w:themeColor="text1"/>
                            <w:kern w:val="24"/>
                            <w:position w:val="1"/>
                            <w:sz w:val="60"/>
                            <w:szCs w:val="60"/>
                          </w:rPr>
                          <w:t xml:space="preserve">    </w:t>
                        </w:r>
                        <w:r w:rsidRPr="003A75CC">
                          <w:rPr>
                            <w:rFonts w:eastAsia="Times New Roman" w:cs="Calibri"/>
                            <w:color w:val="00AFEF" w:themeColor="text1"/>
                            <w:kern w:val="24"/>
                            <w:position w:val="1"/>
                            <w:sz w:val="60"/>
                            <w:szCs w:val="60"/>
                          </w:rPr>
                          <w:t>annual results 2021</w:t>
                        </w:r>
                      </w:p>
                      <w:p w14:paraId="2E202A9A" w14:textId="77777777" w:rsidR="003A75CC" w:rsidRDefault="003A75CC"/>
                    </w:txbxContent>
                  </v:textbox>
                </v:rect>
                <v:rect id="Rectangle 19" o:spid="_x0000_s1028" style="position:absolute;left:6727;top:41107;width:51899;height:7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" filled="f" stroked="f">
                  <v:textbox style="mso-fit-shape-to-text:t">
                    <w:txbxContent>
                      <w:p w14:paraId="563704F8" w14:textId="560C5EAB" w:rsidR="00161BD6" w:rsidRPr="00161BD6" w:rsidRDefault="003A75CC" w:rsidP="00161BD6">
                        <w:pPr>
                          <w:tabs>
                            <w:tab w:val="left" w:pos="3135"/>
                          </w:tabs>
                          <w:kinsoku w:val="0"/>
                          <w:overflowPunct w:val="0"/>
                          <w:spacing w:after="0" w:line="240" w:lineRule="auto"/>
                          <w:textAlignment w:val="baseline"/>
                          <w:rPr>
                            <w:rFonts w:eastAsia="Times New Roman" w:cs="Calibri"/>
                            <w:kern w:val="24"/>
                            <w:sz w:val="36"/>
                            <w:szCs w:val="36"/>
                          </w:rPr>
                        </w:pPr>
                        <w:r>
                          <w:rPr>
                            <w:rFonts w:eastAsia="Times New Roman" w:cs="Calibri"/>
                            <w:kern w:val="24"/>
                            <w:sz w:val="36"/>
                            <w:szCs w:val="36"/>
                          </w:rPr>
                          <w:t>Media Release</w:t>
                        </w:r>
                      </w:p>
                      <w:p w14:paraId="782C119D" w14:textId="246C2927" w:rsidR="00161BD6" w:rsidRPr="00161BD6" w:rsidRDefault="00E4739F" w:rsidP="00161BD6">
                        <w:pPr>
                          <w:tabs>
                            <w:tab w:val="left" w:pos="3135"/>
                          </w:tabs>
                          <w:kinsoku w:val="0"/>
                          <w:overflowPunct w:val="0"/>
                          <w:textAlignment w:val="baseline"/>
                          <w:rPr>
                            <w:sz w:val="28"/>
                            <w:szCs w:val="28"/>
                          </w:rPr>
                        </w:pPr>
                        <w:r>
                          <w:rPr>
                            <w:sz w:val="28"/>
                            <w:szCs w:val="28"/>
                          </w:rPr>
                          <w:t xml:space="preserve">April </w:t>
                        </w:r>
                        <w:r w:rsidR="00161BD6" w:rsidRPr="00161BD6">
                          <w:rPr>
                            <w:sz w:val="28"/>
                            <w:szCs w:val="28"/>
                          </w:rPr>
                          <w:t>2021</w:t>
                        </w:r>
                      </w:p>
                    </w:txbxContent>
                  </v:textbox>
                </v:rect>
                <v:rect id="Rectangle 21" o:spid="_x0000_s1029" style="position:absolute;left:5149;top:32420;width:684;height:13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" fillcolor="#00b0f0" stroked="f" strokeweight="1pt"/>
              </v:group>
            </w:pict>
          </mc:Fallback>
        </mc:AlternateContent>
      </w:r>
    </w:p>
    <w:p w14:paraId="6A9C7206" w14:textId="77777777" w:rsidR="00161BD6" w:rsidRPr="00161BD6" w:rsidRDefault="00161BD6" w:rsidP="00E4739F">
      <w:pPr>
        <w:spacing w:after="0" w:line="240" w:lineRule="auto"/>
        <w:rPr>
          <w:rFonts w:ascii="Lato" w:eastAsia="MS Mincho" w:hAnsi="Lato"/>
          <w:sz w:val="20"/>
          <w:szCs w:val="24"/>
          <w:lang w:val="en-US"/>
        </w:rPr>
      </w:pPr>
    </w:p>
    <w:p w14:paraId="50A2C184" w14:textId="77777777" w:rsidR="00161BD6" w:rsidRPr="00161BD6" w:rsidRDefault="00161BD6" w:rsidP="00E4739F">
      <w:pPr>
        <w:spacing w:after="0" w:line="240" w:lineRule="auto"/>
        <w:rPr>
          <w:rFonts w:ascii="Lato" w:eastAsia="MS Mincho" w:hAnsi="Lato"/>
          <w:color w:val="343739"/>
          <w:sz w:val="20"/>
          <w:szCs w:val="24"/>
          <w:lang w:val="en-US"/>
        </w:rPr>
      </w:pPr>
    </w:p>
    <w:p w14:paraId="0EE6D7D2" w14:textId="77777777" w:rsidR="00161BD6" w:rsidRPr="00161BD6" w:rsidRDefault="00161BD6" w:rsidP="00E4739F">
      <w:pPr>
        <w:spacing w:after="0" w:line="240" w:lineRule="auto"/>
        <w:rPr>
          <w:rFonts w:ascii="Lato" w:eastAsia="MS Mincho" w:hAnsi="Lato"/>
          <w:sz w:val="20"/>
          <w:szCs w:val="24"/>
          <w:lang w:val="en-US"/>
        </w:rPr>
      </w:pPr>
      <w:r w:rsidRPr="00161BD6">
        <w:rPr>
          <w:rFonts w:ascii="Lato" w:eastAsia="MS Mincho" w:hAnsi="Lato"/>
          <w:sz w:val="20"/>
          <w:szCs w:val="24"/>
          <w:lang w:val="en-US"/>
        </w:rPr>
        <w:softHyphen/>
      </w:r>
    </w:p>
    <w:p w14:paraId="7FB5E9FD" w14:textId="77777777" w:rsidR="00161BD6" w:rsidRDefault="00161BD6" w:rsidP="00E4739F">
      <w:pPr>
        <w:spacing w:after="0" w:line="240" w:lineRule="auto"/>
        <w:outlineLvl w:val="0"/>
        <w:rPr>
          <w:rFonts w:ascii="Lato" w:eastAsia="MS Mincho" w:hAnsi="Lato" w:cs="Calibri"/>
          <w:color w:val="9E916F"/>
          <w:sz w:val="32"/>
          <w:szCs w:val="32"/>
          <w:lang w:val="en-US"/>
        </w:rPr>
      </w:pPr>
    </w:p>
    <w:p w14:paraId="75251D47" w14:textId="77777777" w:rsidR="00161BD6" w:rsidRPr="00161BD6" w:rsidRDefault="00161BD6" w:rsidP="00E4739F">
      <w:pPr>
        <w:spacing w:line="240" w:lineRule="auto"/>
        <w:rPr>
          <w:rFonts w:ascii="Lato" w:eastAsia="MS Mincho" w:hAnsi="Lato" w:cs="Calibri"/>
          <w:sz w:val="32"/>
          <w:szCs w:val="32"/>
          <w:lang w:val="en-US"/>
        </w:rPr>
      </w:pPr>
    </w:p>
    <w:p w14:paraId="79822498" w14:textId="77777777" w:rsidR="00161BD6" w:rsidRPr="00161BD6" w:rsidRDefault="00161BD6" w:rsidP="00E4739F">
      <w:pPr>
        <w:spacing w:line="240" w:lineRule="auto"/>
        <w:rPr>
          <w:rFonts w:ascii="Lato" w:eastAsia="MS Mincho" w:hAnsi="Lato" w:cs="Calibri"/>
          <w:sz w:val="32"/>
          <w:szCs w:val="32"/>
          <w:lang w:val="en-US"/>
        </w:rPr>
      </w:pPr>
    </w:p>
    <w:p w14:paraId="223F008C" w14:textId="77777777" w:rsidR="00161BD6" w:rsidRDefault="00161BD6" w:rsidP="00E4739F">
      <w:pPr>
        <w:spacing w:after="0" w:line="240" w:lineRule="auto"/>
        <w:outlineLvl w:val="0"/>
        <w:rPr>
          <w:rFonts w:ascii="Lato" w:eastAsia="MS Mincho" w:hAnsi="Lato" w:cs="Calibri"/>
          <w:color w:val="9E916F"/>
          <w:sz w:val="32"/>
          <w:szCs w:val="32"/>
          <w:lang w:val="en-US"/>
        </w:rPr>
      </w:pPr>
    </w:p>
    <w:p w14:paraId="60DC9A28" w14:textId="422E0602" w:rsidR="00161BD6" w:rsidRDefault="00161BD6" w:rsidP="00E4739F">
      <w:pPr>
        <w:spacing w:after="0" w:line="240" w:lineRule="auto"/>
        <w:outlineLvl w:val="0"/>
        <w:rPr>
          <w:rFonts w:ascii="Lato" w:eastAsia="MS Mincho" w:hAnsi="Lato" w:cs="Calibri"/>
          <w:color w:val="9E916F"/>
          <w:sz w:val="32"/>
          <w:szCs w:val="32"/>
          <w:lang w:val="en-US"/>
        </w:rPr>
      </w:pPr>
    </w:p>
    <w:p w14:paraId="7AA94FC4" w14:textId="4C6618A0" w:rsidR="00E4739F" w:rsidRDefault="00E4739F" w:rsidP="00E4739F">
      <w:pPr>
        <w:spacing w:after="0" w:line="240" w:lineRule="auto"/>
        <w:outlineLvl w:val="0"/>
        <w:rPr>
          <w:rFonts w:ascii="Lato" w:eastAsia="MS Mincho" w:hAnsi="Lato" w:cs="Calibri"/>
          <w:color w:val="9E916F"/>
          <w:sz w:val="32"/>
          <w:szCs w:val="32"/>
          <w:lang w:val="en-US"/>
        </w:rPr>
      </w:pPr>
    </w:p>
    <w:p w14:paraId="03CB86DF" w14:textId="3201DD33" w:rsidR="00E4739F" w:rsidRDefault="00E4739F" w:rsidP="00E4739F">
      <w:pPr>
        <w:spacing w:after="0" w:line="240" w:lineRule="auto"/>
        <w:outlineLvl w:val="0"/>
        <w:rPr>
          <w:rFonts w:ascii="Lato" w:eastAsia="MS Mincho" w:hAnsi="Lato" w:cs="Calibri"/>
          <w:color w:val="9E916F"/>
          <w:sz w:val="32"/>
          <w:szCs w:val="32"/>
          <w:lang w:val="en-US"/>
        </w:rPr>
      </w:pPr>
    </w:p>
    <w:p w14:paraId="0C8FAC3F" w14:textId="7ECFA1A2" w:rsidR="00E4739F" w:rsidRDefault="00E4739F" w:rsidP="00E4739F">
      <w:pPr>
        <w:spacing w:after="0" w:line="240" w:lineRule="auto"/>
        <w:outlineLvl w:val="0"/>
        <w:rPr>
          <w:rFonts w:ascii="Lato" w:eastAsia="MS Mincho" w:hAnsi="Lato" w:cs="Calibri"/>
          <w:color w:val="9E916F"/>
          <w:sz w:val="32"/>
          <w:szCs w:val="32"/>
          <w:lang w:val="en-US"/>
        </w:rPr>
      </w:pPr>
    </w:p>
    <w:p w14:paraId="7E78BF41" w14:textId="794E271B" w:rsidR="00E4739F" w:rsidRDefault="00E4739F" w:rsidP="00E4739F">
      <w:pPr>
        <w:spacing w:after="0" w:line="240" w:lineRule="auto"/>
        <w:outlineLvl w:val="0"/>
        <w:rPr>
          <w:rFonts w:ascii="Lato" w:eastAsia="MS Mincho" w:hAnsi="Lato" w:cs="Calibri"/>
          <w:color w:val="9E916F"/>
          <w:sz w:val="32"/>
          <w:szCs w:val="32"/>
          <w:lang w:val="en-US"/>
        </w:rPr>
      </w:pPr>
    </w:p>
    <w:p w14:paraId="463F38CF" w14:textId="02733CBD" w:rsidR="00E4739F" w:rsidRDefault="00E4739F" w:rsidP="00E4739F">
      <w:pPr>
        <w:spacing w:after="0" w:line="240" w:lineRule="auto"/>
        <w:outlineLvl w:val="0"/>
        <w:rPr>
          <w:rFonts w:ascii="Lato" w:eastAsia="MS Mincho" w:hAnsi="Lato" w:cs="Calibri"/>
          <w:color w:val="9E916F"/>
          <w:sz w:val="32"/>
          <w:szCs w:val="32"/>
          <w:lang w:val="en-US"/>
        </w:rPr>
      </w:pPr>
    </w:p>
    <w:p w14:paraId="19EDC27B" w14:textId="514A956B" w:rsidR="00E4739F" w:rsidRDefault="00E4739F" w:rsidP="00E4739F">
      <w:pPr>
        <w:spacing w:after="0" w:line="240" w:lineRule="auto"/>
        <w:outlineLvl w:val="0"/>
        <w:rPr>
          <w:rFonts w:ascii="Lato" w:eastAsia="MS Mincho" w:hAnsi="Lato" w:cs="Calibri"/>
          <w:color w:val="9E916F"/>
          <w:sz w:val="32"/>
          <w:szCs w:val="32"/>
          <w:lang w:val="en-US"/>
        </w:rPr>
      </w:pPr>
    </w:p>
    <w:p w14:paraId="35530536" w14:textId="4CFBAC34" w:rsidR="00E4739F" w:rsidRDefault="00E4739F" w:rsidP="00E4739F">
      <w:pPr>
        <w:spacing w:after="0" w:line="240" w:lineRule="auto"/>
        <w:outlineLvl w:val="0"/>
        <w:rPr>
          <w:rFonts w:ascii="Lato" w:eastAsia="MS Mincho" w:hAnsi="Lato" w:cs="Calibri"/>
          <w:color w:val="9E916F"/>
          <w:sz w:val="32"/>
          <w:szCs w:val="32"/>
          <w:lang w:val="en-US"/>
        </w:rPr>
      </w:pPr>
    </w:p>
    <w:p w14:paraId="6E0A1A95" w14:textId="14AAC237" w:rsidR="00E4739F" w:rsidRDefault="00E4739F" w:rsidP="00E4739F">
      <w:pPr>
        <w:spacing w:after="0" w:line="240" w:lineRule="auto"/>
        <w:outlineLvl w:val="0"/>
        <w:rPr>
          <w:rFonts w:ascii="Lato" w:eastAsia="MS Mincho" w:hAnsi="Lato" w:cs="Calibri"/>
          <w:color w:val="9E916F"/>
          <w:sz w:val="32"/>
          <w:szCs w:val="32"/>
          <w:lang w:val="en-US"/>
        </w:rPr>
      </w:pPr>
    </w:p>
    <w:p w14:paraId="75E963A9" w14:textId="15A146A1" w:rsidR="00E4739F" w:rsidRDefault="00E4739F" w:rsidP="00E4739F">
      <w:pPr>
        <w:spacing w:after="0" w:line="240" w:lineRule="auto"/>
        <w:outlineLvl w:val="0"/>
        <w:rPr>
          <w:rFonts w:ascii="Lato" w:eastAsia="MS Mincho" w:hAnsi="Lato" w:cs="Calibri"/>
          <w:color w:val="9E916F"/>
          <w:sz w:val="32"/>
          <w:szCs w:val="32"/>
          <w:lang w:val="en-US"/>
        </w:rPr>
      </w:pPr>
    </w:p>
    <w:p w14:paraId="671F4842" w14:textId="77777777" w:rsidR="00E4739F" w:rsidRDefault="00E4739F" w:rsidP="00E4739F">
      <w:pPr>
        <w:spacing w:after="0" w:line="240" w:lineRule="auto"/>
        <w:outlineLvl w:val="0"/>
        <w:rPr>
          <w:rFonts w:ascii="Lato" w:eastAsia="MS Mincho" w:hAnsi="Lato" w:cs="Calibri"/>
          <w:color w:val="9E916F"/>
          <w:sz w:val="32"/>
          <w:szCs w:val="32"/>
          <w:lang w:val="en-US"/>
        </w:rPr>
      </w:pPr>
    </w:p>
    <w:p w14:paraId="10BBEFBA" w14:textId="0821F1CF" w:rsidR="00161BD6" w:rsidRDefault="00161BD6" w:rsidP="00E4739F">
      <w:pPr>
        <w:spacing w:after="0" w:line="240" w:lineRule="auto"/>
        <w:outlineLvl w:val="0"/>
        <w:rPr>
          <w:rFonts w:ascii="Lato" w:eastAsia="MS Mincho" w:hAnsi="Lato" w:cs="Calibri"/>
          <w:color w:val="9E916F"/>
          <w:sz w:val="32"/>
          <w:szCs w:val="32"/>
          <w:lang w:val="en-US"/>
        </w:rPr>
      </w:pPr>
    </w:p>
    <w:p w14:paraId="19464F0B" w14:textId="77777777" w:rsidR="00E4739F" w:rsidRDefault="00E4739F" w:rsidP="00E4739F">
      <w:pPr>
        <w:spacing w:after="0" w:line="240" w:lineRule="auto"/>
        <w:outlineLvl w:val="0"/>
        <w:rPr>
          <w:rFonts w:ascii="Lato" w:eastAsia="MS Mincho" w:hAnsi="Lato" w:cs="Calibri"/>
          <w:color w:val="9E916F"/>
          <w:sz w:val="32"/>
          <w:szCs w:val="32"/>
          <w:lang w:val="en-US"/>
        </w:rPr>
      </w:pPr>
    </w:p>
    <w:p w14:paraId="32C50A5A" w14:textId="77777777" w:rsidR="00161BD6" w:rsidRDefault="00161BD6" w:rsidP="00E4739F">
      <w:pPr>
        <w:spacing w:after="0" w:line="240" w:lineRule="auto"/>
        <w:jc w:val="right"/>
        <w:outlineLvl w:val="0"/>
        <w:rPr>
          <w:rFonts w:ascii="Lato" w:eastAsia="MS Mincho" w:hAnsi="Lato" w:cs="Calibri"/>
          <w:color w:val="9E916F"/>
          <w:sz w:val="32"/>
          <w:szCs w:val="32"/>
          <w:lang w:val="en-US"/>
        </w:rPr>
      </w:pPr>
    </w:p>
    <w:p w14:paraId="3A561FA6" w14:textId="77777777" w:rsidR="00E4739F" w:rsidRPr="00E4739F" w:rsidRDefault="00E4739F" w:rsidP="00E4739F">
      <w:pPr>
        <w:spacing w:after="160" w:line="240" w:lineRule="auto"/>
        <w:rPr>
          <w:rFonts w:cs="Calibri"/>
          <w:b/>
          <w:bCs/>
          <w:color w:val="262626"/>
          <w:sz w:val="20"/>
          <w:szCs w:val="20"/>
          <w:u w:val="single"/>
          <w:lang w:val="en-US"/>
        </w:rPr>
      </w:pPr>
    </w:p>
    <w:p w14:paraId="3618E62C" w14:textId="77777777" w:rsidR="003A75CC" w:rsidRPr="003A75CC" w:rsidRDefault="003A75CC" w:rsidP="003A75CC">
      <w:pPr>
        <w:pStyle w:val="Heading1"/>
        <w:rPr>
          <w:rFonts w:asciiTheme="minorHAnsi" w:hAnsiTheme="minorHAnsi" w:cstheme="minorHAnsi"/>
        </w:rPr>
      </w:pPr>
      <w:r w:rsidRPr="003A75CC">
        <w:rPr>
          <w:rFonts w:asciiTheme="minorHAnsi" w:hAnsiTheme="minorHAnsi" w:cstheme="minorHAnsi"/>
        </w:rPr>
        <w:t>PSG Konsult shareholders benefit from the group’s strong financial performance and position</w:t>
      </w:r>
    </w:p>
    <w:p w14:paraId="7442E811" w14:textId="68B9F269" w:rsidR="003A75CC" w:rsidRPr="003A75CC" w:rsidRDefault="003A75CC" w:rsidP="003A75CC">
      <w:pPr>
        <w:rPr>
          <w:rFonts w:asciiTheme="minorHAnsi" w:hAnsiTheme="minorHAnsi" w:cstheme="minorHAnsi"/>
          <w:b/>
          <w:bCs/>
          <w:sz w:val="20"/>
        </w:rPr>
      </w:pPr>
      <w:r w:rsidRPr="003A75CC">
        <w:rPr>
          <w:rFonts w:asciiTheme="minorHAnsi" w:hAnsiTheme="minorHAnsi" w:cstheme="minorHAnsi"/>
          <w:b/>
          <w:bCs/>
          <w:sz w:val="20"/>
        </w:rPr>
        <w:t>Cape Town, 15 April 2021</w:t>
      </w:r>
    </w:p>
    <w:p w14:paraId="45CDDC52" w14:textId="77777777" w:rsidR="003A75CC" w:rsidRPr="003A75CC" w:rsidRDefault="003A75CC" w:rsidP="003A75CC">
      <w:pPr>
        <w:spacing w:line="240" w:lineRule="auto"/>
        <w:rPr>
          <w:rFonts w:asciiTheme="minorHAnsi" w:hAnsiTheme="minorHAnsi" w:cstheme="minorHAnsi"/>
          <w:b/>
          <w:bCs/>
          <w:sz w:val="20"/>
        </w:rPr>
      </w:pPr>
      <w:r w:rsidRPr="003A75CC">
        <w:rPr>
          <w:rFonts w:asciiTheme="minorHAnsi" w:hAnsiTheme="minorHAnsi" w:cstheme="minorHAnsi"/>
          <w:b/>
          <w:bCs/>
          <w:sz w:val="20"/>
        </w:rPr>
        <w:t xml:space="preserve">Leading registered financial services group PSG Konsult Limited (KST) today announced its annual results for the year ended 28 February 2021. </w:t>
      </w:r>
    </w:p>
    <w:p w14:paraId="307C5E8A" w14:textId="77777777" w:rsidR="003A75CC" w:rsidRPr="003A75CC" w:rsidRDefault="003A75CC" w:rsidP="003A75CC">
      <w:pPr>
        <w:tabs>
          <w:tab w:val="left" w:pos="3227"/>
        </w:tabs>
        <w:spacing w:after="0" w:line="240" w:lineRule="auto"/>
        <w:ind w:left="-34"/>
        <w:rPr>
          <w:rFonts w:asciiTheme="minorHAnsi" w:hAnsiTheme="minorHAnsi" w:cstheme="minorHAnsi"/>
          <w:color w:val="5A5A5A"/>
          <w:sz w:val="20"/>
          <w:highlight w:val="yellow"/>
        </w:rPr>
      </w:pPr>
      <w:r w:rsidRPr="003A75CC">
        <w:rPr>
          <w:rFonts w:asciiTheme="minorHAnsi" w:hAnsiTheme="minorHAnsi" w:cstheme="minorHAnsi"/>
          <w:sz w:val="20"/>
        </w:rPr>
        <w:t>Despite a difficult year, PSG Konsult delivered 10% recurring headline earnings per share growth and 20% return on equity.</w:t>
      </w:r>
      <w:r w:rsidRPr="003A75CC">
        <w:rPr>
          <w:rFonts w:asciiTheme="minorHAnsi" w:hAnsiTheme="minorHAnsi" w:cstheme="minorHAnsi"/>
          <w:sz w:val="20"/>
          <w:lang w:val="en-GB"/>
        </w:rPr>
        <w:t xml:space="preserve"> </w:t>
      </w:r>
      <w:r w:rsidRPr="003A75CC">
        <w:rPr>
          <w:rFonts w:asciiTheme="minorHAnsi" w:hAnsiTheme="minorHAnsi" w:cstheme="minorHAnsi"/>
          <w:sz w:val="20"/>
        </w:rPr>
        <w:t>PSG Konsult continues to manage and evaluate its</w:t>
      </w:r>
      <w:r w:rsidRPr="003A75CC">
        <w:rPr>
          <w:rFonts w:asciiTheme="minorHAnsi" w:hAnsiTheme="minorHAnsi" w:cstheme="minorHAnsi"/>
          <w:sz w:val="20"/>
          <w:lang w:val="en-GB"/>
        </w:rPr>
        <w:t xml:space="preserve"> </w:t>
      </w:r>
      <w:r w:rsidRPr="003A75CC">
        <w:rPr>
          <w:rFonts w:asciiTheme="minorHAnsi" w:hAnsiTheme="minorHAnsi" w:cstheme="minorHAnsi"/>
          <w:sz w:val="20"/>
        </w:rPr>
        <w:t xml:space="preserve">performance against an unchanged set of metrics, notwithstanding changes in the operating environment.  In line with its dividend policy, the group declared a final gross dividend of 16.5 cents per share, up from last year’s 15.0 cents per share. This demonstrates the group’s strong financial position and confidence in its future prospects. </w:t>
      </w:r>
      <w:r w:rsidRPr="003A75CC">
        <w:rPr>
          <w:rFonts w:asciiTheme="minorHAnsi" w:hAnsiTheme="minorHAnsi" w:cstheme="minorHAnsi"/>
          <w:sz w:val="20"/>
        </w:rPr>
        <w:tab/>
      </w:r>
    </w:p>
    <w:p w14:paraId="2E439A44" w14:textId="77777777" w:rsidR="003A75CC" w:rsidRPr="003A75CC" w:rsidRDefault="003A75CC" w:rsidP="003A75CC">
      <w:pPr>
        <w:tabs>
          <w:tab w:val="left" w:pos="3227"/>
        </w:tabs>
        <w:spacing w:after="0" w:line="240" w:lineRule="auto"/>
        <w:ind w:left="-34"/>
        <w:rPr>
          <w:rFonts w:asciiTheme="minorHAnsi" w:hAnsiTheme="minorHAnsi" w:cstheme="minorHAnsi"/>
          <w:b/>
          <w:bCs/>
          <w:color w:val="5A5A5A"/>
          <w:sz w:val="20"/>
        </w:rPr>
      </w:pPr>
      <w:r w:rsidRPr="003A75CC">
        <w:rPr>
          <w:rFonts w:ascii="Arial" w:hAnsi="Arial"/>
          <w:color w:val="5A5A5A"/>
          <w:sz w:val="20"/>
        </w:rPr>
        <w:tab/>
      </w:r>
    </w:p>
    <w:p w14:paraId="4F8CF79F" w14:textId="77777777" w:rsidR="003A75CC" w:rsidRPr="003A75CC" w:rsidRDefault="003A75CC" w:rsidP="003A75CC">
      <w:pPr>
        <w:spacing w:after="0" w:line="240" w:lineRule="auto"/>
        <w:rPr>
          <w:rFonts w:asciiTheme="minorHAnsi" w:hAnsiTheme="minorHAnsi" w:cstheme="minorHAnsi"/>
          <w:b/>
          <w:bCs/>
          <w:sz w:val="24"/>
          <w:szCs w:val="24"/>
        </w:rPr>
      </w:pPr>
      <w:r w:rsidRPr="003A75CC">
        <w:rPr>
          <w:rFonts w:asciiTheme="minorHAnsi" w:hAnsiTheme="minorHAnsi" w:cstheme="minorHAnsi"/>
          <w:b/>
          <w:bCs/>
          <w:sz w:val="24"/>
          <w:szCs w:val="24"/>
        </w:rPr>
        <w:t>Key financial highlights</w:t>
      </w:r>
    </w:p>
    <w:p w14:paraId="6E0476FC" w14:textId="77777777" w:rsidR="003A75CC" w:rsidRPr="003A75CC" w:rsidRDefault="003A75CC" w:rsidP="003A75CC">
      <w:pPr>
        <w:spacing w:after="0" w:line="240" w:lineRule="auto"/>
        <w:jc w:val="center"/>
        <w:rPr>
          <w:rFonts w:asciiTheme="minorHAnsi" w:hAnsiTheme="minorHAnsi" w:cstheme="minorHAnsi"/>
          <w:color w:val="5A5A5A"/>
          <w:sz w:val="20"/>
        </w:rPr>
      </w:pPr>
    </w:p>
    <w:tbl>
      <w:tblPr>
        <w:tblW w:w="5000" w:type="pct"/>
        <w:tblLayout w:type="fixed"/>
        <w:tblLook w:val="04A0" w:firstRow="1" w:lastRow="0" w:firstColumn="1" w:lastColumn="0" w:noHBand="0" w:noVBand="1"/>
      </w:tblPr>
      <w:tblGrid>
        <w:gridCol w:w="4525"/>
        <w:gridCol w:w="4525"/>
      </w:tblGrid>
      <w:tr w:rsidR="003A75CC" w:rsidRPr="003A75CC" w14:paraId="644A2046" w14:textId="77777777" w:rsidTr="002C2195">
        <w:trPr>
          <w:trHeight w:val="2599"/>
        </w:trPr>
        <w:tc>
          <w:tcPr>
            <w:tcW w:w="1667" w:type="pct"/>
            <w:tcBorders>
              <w:bottom w:val="dashed" w:sz="6" w:space="0" w:color="7F7F7F" w:themeColor="background1"/>
              <w:right w:val="dashed" w:sz="6" w:space="0" w:color="7F7F7F" w:themeColor="background1"/>
            </w:tcBorders>
            <w:shd w:val="clear" w:color="auto" w:fill="auto"/>
          </w:tcPr>
          <w:p w14:paraId="3C5594CA" w14:textId="77777777" w:rsidR="003A75CC" w:rsidRPr="003A75CC" w:rsidRDefault="003A75CC" w:rsidP="003A75CC">
            <w:pPr>
              <w:widowControl w:val="0"/>
              <w:spacing w:after="0" w:line="240" w:lineRule="auto"/>
              <w:jc w:val="center"/>
              <w:rPr>
                <w:rFonts w:asciiTheme="minorHAnsi" w:eastAsia="Arial" w:hAnsiTheme="minorHAnsi" w:cstheme="minorHAnsi"/>
                <w:b/>
                <w:bCs/>
                <w:color w:val="00AFEF" w:themeColor="text1"/>
                <w:sz w:val="26"/>
                <w:szCs w:val="26"/>
              </w:rPr>
            </w:pPr>
            <w:r w:rsidRPr="003A75CC">
              <w:rPr>
                <w:rFonts w:asciiTheme="minorHAnsi" w:eastAsia="Arial" w:hAnsiTheme="minorHAnsi" w:cstheme="minorHAnsi"/>
                <w:b/>
                <w:bCs/>
                <w:color w:val="00AFEF" w:themeColor="text1"/>
                <w:sz w:val="26"/>
                <w:szCs w:val="26"/>
              </w:rPr>
              <w:t>Recurring headline earnings per share</w:t>
            </w:r>
          </w:p>
          <w:p w14:paraId="3A39CAF2" w14:textId="77777777" w:rsidR="003A75CC" w:rsidRPr="003A75CC" w:rsidRDefault="003A75CC" w:rsidP="002C2195">
            <w:pPr>
              <w:widowControl w:val="0"/>
              <w:spacing w:before="120" w:line="240" w:lineRule="auto"/>
              <w:jc w:val="center"/>
              <w:rPr>
                <w:rFonts w:asciiTheme="minorHAnsi" w:eastAsia="Arial" w:hAnsiTheme="minorHAnsi" w:cstheme="minorHAnsi"/>
                <w:b/>
                <w:bCs/>
                <w:sz w:val="40"/>
                <w:szCs w:val="40"/>
              </w:rPr>
            </w:pPr>
            <w:r w:rsidRPr="003A75CC">
              <w:rPr>
                <w:rFonts w:asciiTheme="minorHAnsi" w:eastAsia="Arial" w:hAnsiTheme="minorHAnsi" w:cstheme="minorHAnsi"/>
                <w:b/>
                <w:bCs/>
                <w:sz w:val="40"/>
                <w:szCs w:val="40"/>
              </w:rPr>
              <w:t>↑ 10%</w:t>
            </w:r>
          </w:p>
          <w:tbl>
            <w:tblPr>
              <w:tblStyle w:val="Plaintable"/>
              <w:tblW w:w="3984" w:type="dxa"/>
              <w:jc w:val="center"/>
              <w:tblBorders>
                <w:top w:val="single" w:sz="4" w:space="0" w:color="7F7F7F" w:themeColor="background1"/>
                <w:left w:val="single" w:sz="4" w:space="0" w:color="7F7F7F" w:themeColor="background1"/>
                <w:bottom w:val="single" w:sz="4" w:space="0" w:color="7F7F7F" w:themeColor="background1"/>
                <w:right w:val="single" w:sz="4" w:space="0" w:color="7F7F7F" w:themeColor="background1"/>
                <w:insideH w:val="single" w:sz="4" w:space="0" w:color="7F7F7F" w:themeColor="background1"/>
                <w:insideV w:val="single" w:sz="4" w:space="0" w:color="7F7F7F" w:themeColor="background1"/>
              </w:tblBorders>
              <w:tblLayout w:type="fixed"/>
              <w:tblLook w:val="04A0" w:firstRow="1" w:lastRow="0" w:firstColumn="1" w:lastColumn="0" w:noHBand="0" w:noVBand="1"/>
            </w:tblPr>
            <w:tblGrid>
              <w:gridCol w:w="996"/>
              <w:gridCol w:w="996"/>
              <w:gridCol w:w="996"/>
              <w:gridCol w:w="996"/>
            </w:tblGrid>
            <w:tr w:rsidR="006F544F" w:rsidRPr="006F544F" w14:paraId="10227F2A" w14:textId="77777777" w:rsidTr="002C2195">
              <w:trPr>
                <w:cnfStyle w:val="100000000000" w:firstRow="1" w:lastRow="0" w:firstColumn="0" w:lastColumn="0" w:oddVBand="0" w:evenVBand="0" w:oddHBand="0" w:evenHBand="0" w:firstRowFirstColumn="0" w:firstRowLastColumn="0" w:lastRowFirstColumn="0" w:lastRowLastColumn="0"/>
                <w:trHeight w:val="510"/>
                <w:jc w:val="center"/>
              </w:trPr>
              <w:tc>
                <w:tcPr>
                  <w:tcW w:w="99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7D7D7"/>
                  <w:vAlign w:val="center"/>
                </w:tcPr>
                <w:p w14:paraId="562B7D48" w14:textId="77777777" w:rsidR="003A75CC" w:rsidRPr="003A75CC" w:rsidRDefault="003A75CC" w:rsidP="002C2195">
                  <w:pPr>
                    <w:widowControl w:val="0"/>
                    <w:spacing w:after="0"/>
                    <w:jc w:val="left"/>
                    <w:rPr>
                      <w:rFonts w:asciiTheme="minorHAnsi" w:eastAsia="Arial" w:hAnsiTheme="minorHAnsi" w:cstheme="minorHAnsi"/>
                      <w:color w:val="auto"/>
                      <w:sz w:val="24"/>
                      <w:szCs w:val="24"/>
                      <w:lang w:eastAsia="en-ZA"/>
                    </w:rPr>
                  </w:pPr>
                </w:p>
              </w:tc>
              <w:tc>
                <w:tcPr>
                  <w:tcW w:w="99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7D7D7"/>
                  <w:vAlign w:val="center"/>
                </w:tcPr>
                <w:p w14:paraId="5D72050D" w14:textId="77777777" w:rsidR="003A75CC" w:rsidRPr="003A75CC" w:rsidRDefault="003A75CC" w:rsidP="002C2195">
                  <w:pPr>
                    <w:widowControl w:val="0"/>
                    <w:spacing w:after="0"/>
                    <w:jc w:val="left"/>
                    <w:rPr>
                      <w:rFonts w:asciiTheme="minorHAnsi" w:eastAsia="Arial" w:hAnsiTheme="minorHAnsi" w:cstheme="minorHAnsi"/>
                      <w:bCs/>
                      <w:color w:val="auto"/>
                      <w:sz w:val="24"/>
                      <w:szCs w:val="24"/>
                      <w:lang w:eastAsia="en-ZA"/>
                    </w:rPr>
                  </w:pPr>
                  <w:r w:rsidRPr="003A75CC">
                    <w:rPr>
                      <w:rFonts w:asciiTheme="minorHAnsi" w:eastAsia="Arial" w:hAnsiTheme="minorHAnsi" w:cstheme="minorHAnsi"/>
                      <w:bCs/>
                      <w:color w:val="auto"/>
                      <w:sz w:val="24"/>
                      <w:szCs w:val="24"/>
                      <w:lang w:eastAsia="en-ZA"/>
                    </w:rPr>
                    <w:t>2021</w:t>
                  </w:r>
                </w:p>
              </w:tc>
              <w:tc>
                <w:tcPr>
                  <w:tcW w:w="99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7D7D7"/>
                  <w:vAlign w:val="center"/>
                </w:tcPr>
                <w:p w14:paraId="7A38B204" w14:textId="77777777" w:rsidR="003A75CC" w:rsidRPr="003A75CC" w:rsidRDefault="003A75CC" w:rsidP="002C2195">
                  <w:pPr>
                    <w:widowControl w:val="0"/>
                    <w:spacing w:after="0"/>
                    <w:jc w:val="left"/>
                    <w:rPr>
                      <w:rFonts w:asciiTheme="minorHAnsi" w:eastAsia="Arial" w:hAnsiTheme="minorHAnsi" w:cstheme="minorHAnsi"/>
                      <w:bCs/>
                      <w:color w:val="auto"/>
                      <w:sz w:val="24"/>
                      <w:szCs w:val="24"/>
                      <w:lang w:eastAsia="en-ZA"/>
                    </w:rPr>
                  </w:pPr>
                  <w:r w:rsidRPr="003A75CC">
                    <w:rPr>
                      <w:rFonts w:asciiTheme="minorHAnsi" w:eastAsia="Arial" w:hAnsiTheme="minorHAnsi" w:cstheme="minorHAnsi"/>
                      <w:bCs/>
                      <w:color w:val="auto"/>
                      <w:sz w:val="24"/>
                      <w:szCs w:val="24"/>
                      <w:lang w:eastAsia="en-ZA"/>
                    </w:rPr>
                    <w:t>2020</w:t>
                  </w:r>
                </w:p>
              </w:tc>
              <w:tc>
                <w:tcPr>
                  <w:tcW w:w="99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7D7D7"/>
                  <w:vAlign w:val="center"/>
                </w:tcPr>
                <w:p w14:paraId="6C122BAD" w14:textId="77777777" w:rsidR="003A75CC" w:rsidRPr="003A75CC" w:rsidRDefault="003A75CC" w:rsidP="002C2195">
                  <w:pPr>
                    <w:widowControl w:val="0"/>
                    <w:spacing w:after="0"/>
                    <w:jc w:val="left"/>
                    <w:rPr>
                      <w:rFonts w:asciiTheme="minorHAnsi" w:eastAsia="Arial" w:hAnsiTheme="minorHAnsi" w:cstheme="minorHAnsi"/>
                      <w:bCs/>
                      <w:color w:val="auto"/>
                      <w:sz w:val="24"/>
                      <w:szCs w:val="24"/>
                      <w:lang w:eastAsia="en-ZA"/>
                    </w:rPr>
                  </w:pPr>
                  <w:r w:rsidRPr="003A75CC">
                    <w:rPr>
                      <w:rFonts w:asciiTheme="minorHAnsi" w:eastAsia="Arial" w:hAnsiTheme="minorHAnsi" w:cstheme="minorHAnsi"/>
                      <w:bCs/>
                      <w:color w:val="auto"/>
                      <w:sz w:val="24"/>
                      <w:szCs w:val="24"/>
                      <w:lang w:eastAsia="en-ZA"/>
                    </w:rPr>
                    <w:t>2019</w:t>
                  </w:r>
                </w:p>
              </w:tc>
            </w:tr>
            <w:tr w:rsidR="006F544F" w:rsidRPr="003A75CC" w14:paraId="0BF30C81" w14:textId="77777777" w:rsidTr="002C2195">
              <w:trPr>
                <w:trHeight w:val="510"/>
                <w:jc w:val="center"/>
              </w:trPr>
              <w:tc>
                <w:tcPr>
                  <w:tcW w:w="996" w:type="dxa"/>
                  <w:vAlign w:val="center"/>
                </w:tcPr>
                <w:p w14:paraId="167536B7" w14:textId="77777777" w:rsidR="003A75CC" w:rsidRPr="003A75CC" w:rsidRDefault="003A75CC" w:rsidP="002C2195">
                  <w:pPr>
                    <w:widowControl w:val="0"/>
                    <w:spacing w:after="0"/>
                    <w:rPr>
                      <w:rFonts w:asciiTheme="minorHAnsi" w:eastAsia="Arial" w:hAnsiTheme="minorHAnsi" w:cstheme="minorHAnsi"/>
                      <w:color w:val="auto"/>
                      <w:sz w:val="24"/>
                      <w:szCs w:val="24"/>
                      <w:lang w:eastAsia="en-ZA"/>
                    </w:rPr>
                  </w:pPr>
                  <w:r w:rsidRPr="003A75CC">
                    <w:rPr>
                      <w:rFonts w:asciiTheme="minorHAnsi" w:eastAsia="Arial" w:hAnsiTheme="minorHAnsi" w:cstheme="minorHAnsi"/>
                      <w:color w:val="auto"/>
                      <w:sz w:val="24"/>
                      <w:szCs w:val="24"/>
                      <w:lang w:eastAsia="en-ZA"/>
                    </w:rPr>
                    <w:t>Cents</w:t>
                  </w:r>
                </w:p>
              </w:tc>
              <w:tc>
                <w:tcPr>
                  <w:tcW w:w="996" w:type="dxa"/>
                  <w:vAlign w:val="center"/>
                </w:tcPr>
                <w:p w14:paraId="29C0D6C2" w14:textId="77777777" w:rsidR="003A75CC" w:rsidRPr="003A75CC" w:rsidRDefault="003A75CC" w:rsidP="002C2195">
                  <w:pPr>
                    <w:widowControl w:val="0"/>
                    <w:spacing w:after="0"/>
                    <w:rPr>
                      <w:rFonts w:asciiTheme="minorHAnsi" w:eastAsia="Arial" w:hAnsiTheme="minorHAnsi" w:cstheme="minorHAnsi"/>
                      <w:color w:val="auto"/>
                      <w:sz w:val="24"/>
                      <w:szCs w:val="24"/>
                      <w:lang w:eastAsia="en-ZA"/>
                    </w:rPr>
                  </w:pPr>
                  <w:r w:rsidRPr="003A75CC">
                    <w:rPr>
                      <w:rFonts w:asciiTheme="minorHAnsi" w:eastAsia="Arial" w:hAnsiTheme="minorHAnsi" w:cstheme="minorHAnsi"/>
                      <w:color w:val="auto"/>
                      <w:sz w:val="24"/>
                      <w:szCs w:val="24"/>
                      <w:lang w:eastAsia="en-ZA"/>
                    </w:rPr>
                    <w:t>52.7</w:t>
                  </w:r>
                </w:p>
              </w:tc>
              <w:tc>
                <w:tcPr>
                  <w:tcW w:w="996" w:type="dxa"/>
                  <w:vAlign w:val="center"/>
                </w:tcPr>
                <w:p w14:paraId="65FBA6DE" w14:textId="77777777" w:rsidR="003A75CC" w:rsidRPr="003A75CC" w:rsidRDefault="003A75CC" w:rsidP="002C2195">
                  <w:pPr>
                    <w:widowControl w:val="0"/>
                    <w:spacing w:after="0"/>
                    <w:rPr>
                      <w:rFonts w:asciiTheme="minorHAnsi" w:eastAsia="Arial" w:hAnsiTheme="minorHAnsi" w:cstheme="minorHAnsi"/>
                      <w:color w:val="auto"/>
                      <w:sz w:val="24"/>
                      <w:szCs w:val="24"/>
                      <w:lang w:eastAsia="en-ZA"/>
                    </w:rPr>
                  </w:pPr>
                  <w:r w:rsidRPr="003A75CC">
                    <w:rPr>
                      <w:rFonts w:asciiTheme="minorHAnsi" w:eastAsia="Arial" w:hAnsiTheme="minorHAnsi" w:cstheme="minorHAnsi"/>
                      <w:color w:val="auto"/>
                      <w:sz w:val="24"/>
                      <w:szCs w:val="24"/>
                      <w:lang w:eastAsia="en-ZA"/>
                    </w:rPr>
                    <w:t>48.1</w:t>
                  </w:r>
                </w:p>
              </w:tc>
              <w:tc>
                <w:tcPr>
                  <w:tcW w:w="996" w:type="dxa"/>
                  <w:vAlign w:val="center"/>
                </w:tcPr>
                <w:p w14:paraId="023D7D0D" w14:textId="77777777" w:rsidR="003A75CC" w:rsidRPr="003A75CC" w:rsidRDefault="003A75CC" w:rsidP="002C2195">
                  <w:pPr>
                    <w:widowControl w:val="0"/>
                    <w:spacing w:after="0"/>
                    <w:rPr>
                      <w:rFonts w:asciiTheme="minorHAnsi" w:eastAsia="Arial" w:hAnsiTheme="minorHAnsi" w:cstheme="minorHAnsi"/>
                      <w:color w:val="auto"/>
                      <w:sz w:val="24"/>
                      <w:szCs w:val="24"/>
                      <w:lang w:eastAsia="en-ZA"/>
                    </w:rPr>
                  </w:pPr>
                  <w:r w:rsidRPr="003A75CC">
                    <w:rPr>
                      <w:rFonts w:asciiTheme="minorHAnsi" w:eastAsia="Arial" w:hAnsiTheme="minorHAnsi" w:cstheme="minorHAnsi"/>
                      <w:color w:val="auto"/>
                      <w:sz w:val="24"/>
                      <w:szCs w:val="24"/>
                      <w:lang w:eastAsia="en-ZA"/>
                    </w:rPr>
                    <w:t>44.6</w:t>
                  </w:r>
                </w:p>
              </w:tc>
            </w:tr>
          </w:tbl>
          <w:p w14:paraId="06336DDC" w14:textId="77777777" w:rsidR="003A75CC" w:rsidRPr="003A75CC" w:rsidRDefault="003A75CC" w:rsidP="00B44642">
            <w:pPr>
              <w:widowControl w:val="0"/>
              <w:jc w:val="center"/>
              <w:rPr>
                <w:rFonts w:asciiTheme="minorHAnsi" w:eastAsia="Arial" w:hAnsiTheme="minorHAnsi" w:cstheme="minorHAnsi"/>
                <w:color w:val="58595B"/>
                <w:sz w:val="20"/>
                <w:szCs w:val="25"/>
              </w:rPr>
            </w:pPr>
          </w:p>
        </w:tc>
        <w:tc>
          <w:tcPr>
            <w:tcW w:w="1667" w:type="pct"/>
            <w:tcBorders>
              <w:left w:val="dashed" w:sz="6" w:space="0" w:color="7F7F7F" w:themeColor="background1"/>
              <w:bottom w:val="dashed" w:sz="6" w:space="0" w:color="7F7F7F" w:themeColor="background1"/>
            </w:tcBorders>
            <w:shd w:val="clear" w:color="auto" w:fill="auto"/>
          </w:tcPr>
          <w:p w14:paraId="6D8C349B" w14:textId="2AD4AA5A" w:rsidR="003A75CC" w:rsidRPr="003A75CC" w:rsidRDefault="003A75CC" w:rsidP="003A75CC">
            <w:pPr>
              <w:widowControl w:val="0"/>
              <w:spacing w:after="0" w:line="240" w:lineRule="auto"/>
              <w:jc w:val="center"/>
              <w:rPr>
                <w:rFonts w:asciiTheme="minorHAnsi" w:eastAsia="Arial" w:hAnsiTheme="minorHAnsi" w:cstheme="minorHAnsi"/>
                <w:b/>
                <w:bCs/>
                <w:color w:val="00AFEF" w:themeColor="text1"/>
                <w:sz w:val="26"/>
                <w:szCs w:val="26"/>
              </w:rPr>
            </w:pPr>
            <w:r w:rsidRPr="003A75CC">
              <w:rPr>
                <w:rFonts w:asciiTheme="minorHAnsi" w:eastAsia="Arial" w:hAnsiTheme="minorHAnsi" w:cstheme="minorHAnsi"/>
                <w:b/>
                <w:bCs/>
                <w:color w:val="00AFEF" w:themeColor="text1"/>
                <w:sz w:val="26"/>
                <w:szCs w:val="26"/>
              </w:rPr>
              <w:t>Dividend per share</w:t>
            </w:r>
          </w:p>
          <w:p w14:paraId="36CB2242" w14:textId="77777777" w:rsidR="003A75CC" w:rsidRPr="003A75CC" w:rsidRDefault="003A75CC" w:rsidP="002C2195">
            <w:pPr>
              <w:widowControl w:val="0"/>
              <w:spacing w:before="120" w:line="240" w:lineRule="auto"/>
              <w:jc w:val="center"/>
              <w:rPr>
                <w:rFonts w:asciiTheme="minorHAnsi" w:eastAsia="Arial" w:hAnsiTheme="minorHAnsi" w:cstheme="minorHAnsi"/>
                <w:b/>
                <w:bCs/>
                <w:sz w:val="40"/>
                <w:szCs w:val="40"/>
              </w:rPr>
            </w:pPr>
            <w:r w:rsidRPr="003A75CC">
              <w:rPr>
                <w:rFonts w:asciiTheme="minorHAnsi" w:eastAsia="Arial" w:hAnsiTheme="minorHAnsi" w:cstheme="minorHAnsi"/>
                <w:b/>
                <w:bCs/>
                <w:sz w:val="40"/>
                <w:szCs w:val="40"/>
              </w:rPr>
              <w:t>↑ 9%</w:t>
            </w:r>
          </w:p>
          <w:tbl>
            <w:tblPr>
              <w:tblStyle w:val="Plaintable"/>
              <w:tblW w:w="0" w:type="auto"/>
              <w:jc w:val="center"/>
              <w:tblBorders>
                <w:top w:val="single" w:sz="4" w:space="0" w:color="7F7F7F" w:themeColor="background1"/>
                <w:left w:val="single" w:sz="4" w:space="0" w:color="7F7F7F" w:themeColor="background1"/>
                <w:bottom w:val="single" w:sz="4" w:space="0" w:color="7F7F7F" w:themeColor="background1"/>
                <w:right w:val="single" w:sz="4" w:space="0" w:color="7F7F7F" w:themeColor="background1"/>
                <w:insideH w:val="single" w:sz="4" w:space="0" w:color="7F7F7F" w:themeColor="background1"/>
                <w:insideV w:val="single" w:sz="4" w:space="0" w:color="7F7F7F" w:themeColor="background1"/>
              </w:tblBorders>
              <w:tblLayout w:type="fixed"/>
              <w:tblLook w:val="04A0" w:firstRow="1" w:lastRow="0" w:firstColumn="1" w:lastColumn="0" w:noHBand="0" w:noVBand="1"/>
            </w:tblPr>
            <w:tblGrid>
              <w:gridCol w:w="1010"/>
              <w:gridCol w:w="1010"/>
              <w:gridCol w:w="1010"/>
              <w:gridCol w:w="1011"/>
            </w:tblGrid>
            <w:tr w:rsidR="003A75CC" w:rsidRPr="003A75CC" w14:paraId="6C73511F" w14:textId="77777777" w:rsidTr="002C2195">
              <w:trPr>
                <w:cnfStyle w:val="100000000000" w:firstRow="1" w:lastRow="0" w:firstColumn="0" w:lastColumn="0" w:oddVBand="0" w:evenVBand="0" w:oddHBand="0" w:evenHBand="0" w:firstRowFirstColumn="0" w:firstRowLastColumn="0" w:lastRowFirstColumn="0" w:lastRowLastColumn="0"/>
                <w:trHeight w:val="510"/>
                <w:jc w:val="center"/>
              </w:trPr>
              <w:tc>
                <w:tcPr>
                  <w:tcW w:w="10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7D7D7"/>
                  <w:vAlign w:val="center"/>
                </w:tcPr>
                <w:p w14:paraId="29EE12DF" w14:textId="77777777" w:rsidR="003A75CC" w:rsidRPr="003A75CC" w:rsidRDefault="003A75CC" w:rsidP="002C2195">
                  <w:pPr>
                    <w:widowControl w:val="0"/>
                    <w:spacing w:after="0"/>
                    <w:jc w:val="left"/>
                    <w:rPr>
                      <w:rFonts w:asciiTheme="minorHAnsi" w:eastAsia="Arial" w:hAnsiTheme="minorHAnsi" w:cstheme="minorHAnsi"/>
                      <w:color w:val="auto"/>
                      <w:sz w:val="24"/>
                      <w:szCs w:val="24"/>
                      <w:lang w:eastAsia="en-ZA"/>
                    </w:rPr>
                  </w:pPr>
                </w:p>
              </w:tc>
              <w:tc>
                <w:tcPr>
                  <w:tcW w:w="10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7D7D7"/>
                  <w:vAlign w:val="center"/>
                </w:tcPr>
                <w:p w14:paraId="2D56C722" w14:textId="77777777" w:rsidR="003A75CC" w:rsidRPr="003A75CC" w:rsidRDefault="003A75CC" w:rsidP="002C2195">
                  <w:pPr>
                    <w:widowControl w:val="0"/>
                    <w:spacing w:after="0"/>
                    <w:jc w:val="left"/>
                    <w:rPr>
                      <w:rFonts w:asciiTheme="minorHAnsi" w:eastAsia="Arial" w:hAnsiTheme="minorHAnsi" w:cstheme="minorHAnsi"/>
                      <w:color w:val="auto"/>
                      <w:sz w:val="24"/>
                      <w:szCs w:val="24"/>
                      <w:lang w:eastAsia="en-ZA"/>
                    </w:rPr>
                  </w:pPr>
                  <w:r w:rsidRPr="003A75CC">
                    <w:rPr>
                      <w:rFonts w:asciiTheme="minorHAnsi" w:eastAsia="Arial" w:hAnsiTheme="minorHAnsi" w:cstheme="minorHAnsi"/>
                      <w:color w:val="auto"/>
                      <w:sz w:val="24"/>
                      <w:szCs w:val="24"/>
                      <w:lang w:eastAsia="en-ZA"/>
                    </w:rPr>
                    <w:t>2021</w:t>
                  </w:r>
                </w:p>
              </w:tc>
              <w:tc>
                <w:tcPr>
                  <w:tcW w:w="10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7D7D7"/>
                  <w:vAlign w:val="center"/>
                </w:tcPr>
                <w:p w14:paraId="7522402F" w14:textId="77777777" w:rsidR="003A75CC" w:rsidRPr="003A75CC" w:rsidRDefault="003A75CC" w:rsidP="002C2195">
                  <w:pPr>
                    <w:widowControl w:val="0"/>
                    <w:spacing w:after="0"/>
                    <w:jc w:val="left"/>
                    <w:rPr>
                      <w:rFonts w:asciiTheme="minorHAnsi" w:eastAsia="Arial" w:hAnsiTheme="minorHAnsi" w:cstheme="minorHAnsi"/>
                      <w:color w:val="auto"/>
                      <w:sz w:val="24"/>
                      <w:szCs w:val="24"/>
                      <w:lang w:eastAsia="en-ZA"/>
                    </w:rPr>
                  </w:pPr>
                  <w:r w:rsidRPr="003A75CC">
                    <w:rPr>
                      <w:rFonts w:asciiTheme="minorHAnsi" w:eastAsia="Arial" w:hAnsiTheme="minorHAnsi" w:cstheme="minorHAnsi"/>
                      <w:color w:val="auto"/>
                      <w:sz w:val="24"/>
                      <w:szCs w:val="24"/>
                      <w:lang w:eastAsia="en-ZA"/>
                    </w:rPr>
                    <w:t>2020</w:t>
                  </w:r>
                </w:p>
              </w:tc>
              <w:tc>
                <w:tcPr>
                  <w:tcW w:w="101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7D7D7"/>
                  <w:vAlign w:val="center"/>
                </w:tcPr>
                <w:p w14:paraId="3E054D4D" w14:textId="77777777" w:rsidR="003A75CC" w:rsidRPr="003A75CC" w:rsidRDefault="003A75CC" w:rsidP="002C2195">
                  <w:pPr>
                    <w:widowControl w:val="0"/>
                    <w:spacing w:after="0"/>
                    <w:jc w:val="left"/>
                    <w:rPr>
                      <w:rFonts w:asciiTheme="minorHAnsi" w:eastAsia="Arial" w:hAnsiTheme="minorHAnsi" w:cstheme="minorHAnsi"/>
                      <w:color w:val="auto"/>
                      <w:sz w:val="24"/>
                      <w:szCs w:val="24"/>
                      <w:lang w:eastAsia="en-ZA"/>
                    </w:rPr>
                  </w:pPr>
                  <w:r w:rsidRPr="003A75CC">
                    <w:rPr>
                      <w:rFonts w:asciiTheme="minorHAnsi" w:eastAsia="Arial" w:hAnsiTheme="minorHAnsi" w:cstheme="minorHAnsi"/>
                      <w:color w:val="auto"/>
                      <w:sz w:val="24"/>
                      <w:szCs w:val="24"/>
                      <w:lang w:eastAsia="en-ZA"/>
                    </w:rPr>
                    <w:t>2019</w:t>
                  </w:r>
                </w:p>
              </w:tc>
            </w:tr>
            <w:tr w:rsidR="003A75CC" w:rsidRPr="003A75CC" w14:paraId="49F97C91" w14:textId="77777777" w:rsidTr="002C2195">
              <w:trPr>
                <w:trHeight w:val="510"/>
                <w:jc w:val="center"/>
              </w:trPr>
              <w:tc>
                <w:tcPr>
                  <w:tcW w:w="1010" w:type="dxa"/>
                  <w:vAlign w:val="center"/>
                </w:tcPr>
                <w:p w14:paraId="1EFBFD69" w14:textId="77777777" w:rsidR="003A75CC" w:rsidRPr="003A75CC" w:rsidRDefault="003A75CC" w:rsidP="002C2195">
                  <w:pPr>
                    <w:widowControl w:val="0"/>
                    <w:spacing w:after="0"/>
                    <w:rPr>
                      <w:rFonts w:asciiTheme="minorHAnsi" w:eastAsia="Arial" w:hAnsiTheme="minorHAnsi" w:cstheme="minorHAnsi"/>
                      <w:color w:val="auto"/>
                      <w:sz w:val="24"/>
                      <w:szCs w:val="24"/>
                      <w:lang w:eastAsia="en-ZA"/>
                    </w:rPr>
                  </w:pPr>
                  <w:r w:rsidRPr="003A75CC">
                    <w:rPr>
                      <w:rFonts w:asciiTheme="minorHAnsi" w:eastAsia="Arial" w:hAnsiTheme="minorHAnsi" w:cstheme="minorHAnsi"/>
                      <w:color w:val="auto"/>
                      <w:sz w:val="24"/>
                      <w:szCs w:val="24"/>
                      <w:lang w:eastAsia="en-ZA"/>
                    </w:rPr>
                    <w:t>Cents</w:t>
                  </w:r>
                </w:p>
              </w:tc>
              <w:tc>
                <w:tcPr>
                  <w:tcW w:w="1010" w:type="dxa"/>
                  <w:vAlign w:val="center"/>
                </w:tcPr>
                <w:p w14:paraId="44357565" w14:textId="77777777" w:rsidR="003A75CC" w:rsidRPr="003A75CC" w:rsidRDefault="003A75CC" w:rsidP="002C2195">
                  <w:pPr>
                    <w:widowControl w:val="0"/>
                    <w:spacing w:after="0"/>
                    <w:rPr>
                      <w:rFonts w:asciiTheme="minorHAnsi" w:eastAsia="Arial" w:hAnsiTheme="minorHAnsi" w:cstheme="minorHAnsi"/>
                      <w:color w:val="auto"/>
                      <w:sz w:val="24"/>
                      <w:szCs w:val="24"/>
                      <w:lang w:eastAsia="en-ZA"/>
                    </w:rPr>
                  </w:pPr>
                  <w:r w:rsidRPr="003A75CC">
                    <w:rPr>
                      <w:rFonts w:asciiTheme="minorHAnsi" w:eastAsia="Arial" w:hAnsiTheme="minorHAnsi" w:cstheme="minorHAnsi"/>
                      <w:color w:val="auto"/>
                      <w:sz w:val="24"/>
                      <w:szCs w:val="24"/>
                      <w:lang w:eastAsia="en-ZA"/>
                    </w:rPr>
                    <w:t>24.5</w:t>
                  </w:r>
                </w:p>
              </w:tc>
              <w:tc>
                <w:tcPr>
                  <w:tcW w:w="1010" w:type="dxa"/>
                  <w:vAlign w:val="center"/>
                </w:tcPr>
                <w:p w14:paraId="51E56BC6" w14:textId="77777777" w:rsidR="003A75CC" w:rsidRPr="003A75CC" w:rsidRDefault="003A75CC" w:rsidP="002C2195">
                  <w:pPr>
                    <w:widowControl w:val="0"/>
                    <w:spacing w:after="0"/>
                    <w:rPr>
                      <w:rFonts w:asciiTheme="minorHAnsi" w:eastAsia="Arial" w:hAnsiTheme="minorHAnsi" w:cstheme="minorHAnsi"/>
                      <w:color w:val="auto"/>
                      <w:sz w:val="24"/>
                      <w:szCs w:val="24"/>
                      <w:lang w:eastAsia="en-ZA"/>
                    </w:rPr>
                  </w:pPr>
                  <w:r w:rsidRPr="003A75CC">
                    <w:rPr>
                      <w:rFonts w:asciiTheme="minorHAnsi" w:eastAsia="Arial" w:hAnsiTheme="minorHAnsi" w:cstheme="minorHAnsi"/>
                      <w:color w:val="auto"/>
                      <w:sz w:val="24"/>
                      <w:szCs w:val="24"/>
                      <w:lang w:eastAsia="en-ZA"/>
                    </w:rPr>
                    <w:t>22.5</w:t>
                  </w:r>
                </w:p>
              </w:tc>
              <w:tc>
                <w:tcPr>
                  <w:tcW w:w="1011" w:type="dxa"/>
                  <w:vAlign w:val="center"/>
                </w:tcPr>
                <w:p w14:paraId="69645ABA" w14:textId="77777777" w:rsidR="003A75CC" w:rsidRPr="003A75CC" w:rsidRDefault="003A75CC" w:rsidP="002C2195">
                  <w:pPr>
                    <w:widowControl w:val="0"/>
                    <w:spacing w:after="0"/>
                    <w:rPr>
                      <w:rFonts w:asciiTheme="minorHAnsi" w:eastAsia="Arial" w:hAnsiTheme="minorHAnsi" w:cstheme="minorHAnsi"/>
                      <w:color w:val="auto"/>
                      <w:sz w:val="24"/>
                      <w:szCs w:val="24"/>
                      <w:lang w:eastAsia="en-ZA"/>
                    </w:rPr>
                  </w:pPr>
                  <w:r w:rsidRPr="003A75CC">
                    <w:rPr>
                      <w:rFonts w:asciiTheme="minorHAnsi" w:eastAsia="Arial" w:hAnsiTheme="minorHAnsi" w:cstheme="minorHAnsi"/>
                      <w:color w:val="auto"/>
                      <w:sz w:val="24"/>
                      <w:szCs w:val="24"/>
                      <w:lang w:eastAsia="en-ZA"/>
                    </w:rPr>
                    <w:t>20.5</w:t>
                  </w:r>
                </w:p>
              </w:tc>
            </w:tr>
          </w:tbl>
          <w:p w14:paraId="032CAF34" w14:textId="77777777" w:rsidR="003A75CC" w:rsidRPr="003A75CC" w:rsidRDefault="003A75CC" w:rsidP="00B44642">
            <w:pPr>
              <w:widowControl w:val="0"/>
              <w:jc w:val="center"/>
              <w:rPr>
                <w:rFonts w:asciiTheme="minorHAnsi" w:eastAsia="Arial" w:hAnsiTheme="minorHAnsi" w:cstheme="minorHAnsi"/>
                <w:color w:val="58595B"/>
                <w:sz w:val="20"/>
                <w:szCs w:val="25"/>
              </w:rPr>
            </w:pPr>
          </w:p>
        </w:tc>
      </w:tr>
      <w:tr w:rsidR="003A75CC" w:rsidRPr="003A75CC" w14:paraId="102B53F7" w14:textId="77777777" w:rsidTr="002C2195">
        <w:trPr>
          <w:trHeight w:val="1432"/>
        </w:trPr>
        <w:tc>
          <w:tcPr>
            <w:tcW w:w="1667" w:type="pct"/>
            <w:tcBorders>
              <w:top w:val="dashed" w:sz="6" w:space="0" w:color="7F7F7F" w:themeColor="background1"/>
              <w:right w:val="dashed" w:sz="6" w:space="0" w:color="7F7F7F" w:themeColor="background1"/>
            </w:tcBorders>
            <w:shd w:val="clear" w:color="auto" w:fill="auto"/>
          </w:tcPr>
          <w:p w14:paraId="13CEEC6F" w14:textId="77777777" w:rsidR="006F544F" w:rsidRDefault="006F544F" w:rsidP="00B44642">
            <w:pPr>
              <w:widowControl w:val="0"/>
              <w:spacing w:after="0" w:line="240" w:lineRule="auto"/>
              <w:jc w:val="center"/>
              <w:rPr>
                <w:rFonts w:asciiTheme="minorHAnsi" w:eastAsia="Arial" w:hAnsiTheme="minorHAnsi" w:cstheme="minorHAnsi"/>
                <w:b/>
                <w:bCs/>
                <w:color w:val="00AFEF" w:themeColor="text1"/>
                <w:sz w:val="26"/>
                <w:szCs w:val="26"/>
              </w:rPr>
            </w:pPr>
          </w:p>
          <w:p w14:paraId="0AC51B17" w14:textId="25539D86" w:rsidR="003A75CC" w:rsidRPr="003A75CC" w:rsidRDefault="003A75CC" w:rsidP="00B44642">
            <w:pPr>
              <w:widowControl w:val="0"/>
              <w:spacing w:after="0" w:line="240" w:lineRule="auto"/>
              <w:jc w:val="center"/>
              <w:rPr>
                <w:rFonts w:asciiTheme="minorHAnsi" w:eastAsia="Arial" w:hAnsiTheme="minorHAnsi" w:cstheme="minorHAnsi"/>
                <w:b/>
                <w:bCs/>
                <w:color w:val="00AFEF" w:themeColor="text1"/>
                <w:sz w:val="26"/>
                <w:szCs w:val="26"/>
              </w:rPr>
            </w:pPr>
            <w:r w:rsidRPr="003A75CC">
              <w:rPr>
                <w:rFonts w:asciiTheme="minorHAnsi" w:eastAsia="Arial" w:hAnsiTheme="minorHAnsi" w:cstheme="minorHAnsi"/>
                <w:b/>
                <w:bCs/>
                <w:color w:val="00AFEF" w:themeColor="text1"/>
                <w:sz w:val="26"/>
                <w:szCs w:val="26"/>
              </w:rPr>
              <w:t>Assets under management</w:t>
            </w:r>
          </w:p>
          <w:p w14:paraId="46ACFCEC" w14:textId="77777777" w:rsidR="003A75CC" w:rsidRPr="003A75CC" w:rsidRDefault="003A75CC" w:rsidP="002C2195">
            <w:pPr>
              <w:widowControl w:val="0"/>
              <w:spacing w:before="120" w:line="240" w:lineRule="auto"/>
              <w:jc w:val="center"/>
              <w:rPr>
                <w:rFonts w:asciiTheme="minorHAnsi" w:eastAsia="Arial" w:hAnsiTheme="minorHAnsi" w:cstheme="minorHAnsi"/>
                <w:b/>
                <w:bCs/>
                <w:sz w:val="40"/>
                <w:szCs w:val="40"/>
              </w:rPr>
            </w:pPr>
            <w:r w:rsidRPr="003A75CC">
              <w:rPr>
                <w:rFonts w:asciiTheme="minorHAnsi" w:eastAsia="Arial" w:hAnsiTheme="minorHAnsi" w:cstheme="minorHAnsi"/>
                <w:b/>
                <w:bCs/>
                <w:sz w:val="40"/>
                <w:szCs w:val="40"/>
              </w:rPr>
              <w:t>↑ 17%</w:t>
            </w:r>
          </w:p>
          <w:tbl>
            <w:tblPr>
              <w:tblStyle w:val="Plaintable"/>
              <w:tblW w:w="0" w:type="auto"/>
              <w:jc w:val="center"/>
              <w:tblBorders>
                <w:top w:val="single" w:sz="4" w:space="0" w:color="7F7F7F" w:themeColor="background1"/>
                <w:left w:val="single" w:sz="4" w:space="0" w:color="7F7F7F" w:themeColor="background1"/>
                <w:bottom w:val="single" w:sz="4" w:space="0" w:color="7F7F7F" w:themeColor="background1"/>
                <w:right w:val="single" w:sz="4" w:space="0" w:color="7F7F7F" w:themeColor="background1"/>
                <w:insideH w:val="single" w:sz="4" w:space="0" w:color="7F7F7F" w:themeColor="background1"/>
                <w:insideV w:val="single" w:sz="4" w:space="0" w:color="7F7F7F" w:themeColor="background1"/>
              </w:tblBorders>
              <w:tblLayout w:type="fixed"/>
              <w:tblLook w:val="04A0" w:firstRow="1" w:lastRow="0" w:firstColumn="1" w:lastColumn="0" w:noHBand="0" w:noVBand="1"/>
            </w:tblPr>
            <w:tblGrid>
              <w:gridCol w:w="964"/>
              <w:gridCol w:w="964"/>
              <w:gridCol w:w="964"/>
              <w:gridCol w:w="964"/>
            </w:tblGrid>
            <w:tr w:rsidR="003A75CC" w:rsidRPr="003A75CC" w14:paraId="4677ADFC" w14:textId="77777777" w:rsidTr="002C2195">
              <w:trPr>
                <w:cnfStyle w:val="100000000000" w:firstRow="1" w:lastRow="0" w:firstColumn="0" w:lastColumn="0" w:oddVBand="0" w:evenVBand="0" w:oddHBand="0" w:evenHBand="0" w:firstRowFirstColumn="0" w:firstRowLastColumn="0" w:lastRowFirstColumn="0" w:lastRowLastColumn="0"/>
                <w:trHeight w:val="510"/>
                <w:jc w:val="center"/>
              </w:trPr>
              <w:tc>
                <w:tcPr>
                  <w:tcW w:w="96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7D7D7"/>
                  <w:vAlign w:val="center"/>
                </w:tcPr>
                <w:p w14:paraId="756FD315" w14:textId="77777777" w:rsidR="003A75CC" w:rsidRPr="003A75CC" w:rsidRDefault="003A75CC" w:rsidP="002C2195">
                  <w:pPr>
                    <w:widowControl w:val="0"/>
                    <w:spacing w:after="0"/>
                    <w:jc w:val="left"/>
                    <w:rPr>
                      <w:rFonts w:asciiTheme="minorHAnsi" w:eastAsia="Arial" w:hAnsiTheme="minorHAnsi" w:cstheme="minorHAnsi"/>
                      <w:color w:val="auto"/>
                      <w:sz w:val="24"/>
                      <w:szCs w:val="24"/>
                      <w:lang w:eastAsia="en-ZA"/>
                    </w:rPr>
                  </w:pPr>
                </w:p>
              </w:tc>
              <w:tc>
                <w:tcPr>
                  <w:tcW w:w="96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7D7D7"/>
                  <w:vAlign w:val="center"/>
                </w:tcPr>
                <w:p w14:paraId="5E01B54D" w14:textId="77777777" w:rsidR="003A75CC" w:rsidRPr="003A75CC" w:rsidRDefault="003A75CC" w:rsidP="002C2195">
                  <w:pPr>
                    <w:widowControl w:val="0"/>
                    <w:spacing w:after="0"/>
                    <w:jc w:val="left"/>
                    <w:rPr>
                      <w:rFonts w:asciiTheme="minorHAnsi" w:eastAsia="Arial" w:hAnsiTheme="minorHAnsi" w:cstheme="minorHAnsi"/>
                      <w:bCs/>
                      <w:color w:val="auto"/>
                      <w:sz w:val="24"/>
                      <w:szCs w:val="24"/>
                      <w:lang w:eastAsia="en-ZA"/>
                    </w:rPr>
                  </w:pPr>
                  <w:r w:rsidRPr="003A75CC">
                    <w:rPr>
                      <w:rFonts w:asciiTheme="minorHAnsi" w:eastAsia="Arial" w:hAnsiTheme="minorHAnsi" w:cstheme="minorHAnsi"/>
                      <w:bCs/>
                      <w:color w:val="auto"/>
                      <w:sz w:val="24"/>
                      <w:szCs w:val="24"/>
                      <w:lang w:eastAsia="en-ZA"/>
                    </w:rPr>
                    <w:t>2021</w:t>
                  </w:r>
                </w:p>
              </w:tc>
              <w:tc>
                <w:tcPr>
                  <w:tcW w:w="96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7D7D7"/>
                  <w:vAlign w:val="center"/>
                </w:tcPr>
                <w:p w14:paraId="029541BD" w14:textId="77777777" w:rsidR="003A75CC" w:rsidRPr="003A75CC" w:rsidRDefault="003A75CC" w:rsidP="002C2195">
                  <w:pPr>
                    <w:widowControl w:val="0"/>
                    <w:spacing w:after="0"/>
                    <w:jc w:val="left"/>
                    <w:rPr>
                      <w:rFonts w:asciiTheme="minorHAnsi" w:eastAsia="Arial" w:hAnsiTheme="minorHAnsi" w:cstheme="minorHAnsi"/>
                      <w:bCs/>
                      <w:color w:val="auto"/>
                      <w:sz w:val="24"/>
                      <w:szCs w:val="24"/>
                      <w:lang w:eastAsia="en-ZA"/>
                    </w:rPr>
                  </w:pPr>
                  <w:r w:rsidRPr="003A75CC">
                    <w:rPr>
                      <w:rFonts w:asciiTheme="minorHAnsi" w:eastAsia="Arial" w:hAnsiTheme="minorHAnsi" w:cstheme="minorHAnsi"/>
                      <w:bCs/>
                      <w:color w:val="auto"/>
                      <w:sz w:val="24"/>
                      <w:szCs w:val="24"/>
                      <w:lang w:eastAsia="en-ZA"/>
                    </w:rPr>
                    <w:t>2020</w:t>
                  </w:r>
                </w:p>
              </w:tc>
              <w:tc>
                <w:tcPr>
                  <w:tcW w:w="96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7D7D7"/>
                  <w:vAlign w:val="center"/>
                </w:tcPr>
                <w:p w14:paraId="33079F51" w14:textId="77777777" w:rsidR="003A75CC" w:rsidRPr="003A75CC" w:rsidRDefault="003A75CC" w:rsidP="002C2195">
                  <w:pPr>
                    <w:widowControl w:val="0"/>
                    <w:spacing w:after="0"/>
                    <w:jc w:val="left"/>
                    <w:rPr>
                      <w:rFonts w:asciiTheme="minorHAnsi" w:eastAsia="Arial" w:hAnsiTheme="minorHAnsi" w:cstheme="minorHAnsi"/>
                      <w:bCs/>
                      <w:color w:val="auto"/>
                      <w:sz w:val="24"/>
                      <w:szCs w:val="24"/>
                      <w:lang w:eastAsia="en-ZA"/>
                    </w:rPr>
                  </w:pPr>
                  <w:r w:rsidRPr="003A75CC">
                    <w:rPr>
                      <w:rFonts w:asciiTheme="minorHAnsi" w:eastAsia="Arial" w:hAnsiTheme="minorHAnsi" w:cstheme="minorHAnsi"/>
                      <w:bCs/>
                      <w:color w:val="auto"/>
                      <w:sz w:val="24"/>
                      <w:szCs w:val="24"/>
                      <w:lang w:eastAsia="en-ZA"/>
                    </w:rPr>
                    <w:t>2019</w:t>
                  </w:r>
                </w:p>
              </w:tc>
            </w:tr>
            <w:tr w:rsidR="003A75CC" w:rsidRPr="003A75CC" w14:paraId="6F0D6511" w14:textId="77777777" w:rsidTr="002C2195">
              <w:trPr>
                <w:trHeight w:val="510"/>
                <w:jc w:val="center"/>
              </w:trPr>
              <w:tc>
                <w:tcPr>
                  <w:tcW w:w="964" w:type="dxa"/>
                  <w:vAlign w:val="center"/>
                </w:tcPr>
                <w:p w14:paraId="785A78EE" w14:textId="77777777" w:rsidR="003A75CC" w:rsidRPr="003A75CC" w:rsidRDefault="003A75CC" w:rsidP="002C2195">
                  <w:pPr>
                    <w:widowControl w:val="0"/>
                    <w:spacing w:after="0"/>
                    <w:rPr>
                      <w:rFonts w:asciiTheme="minorHAnsi" w:eastAsia="Arial" w:hAnsiTheme="minorHAnsi" w:cstheme="minorHAnsi"/>
                      <w:color w:val="auto"/>
                      <w:sz w:val="24"/>
                      <w:szCs w:val="24"/>
                      <w:lang w:eastAsia="en-ZA"/>
                    </w:rPr>
                  </w:pPr>
                  <w:r w:rsidRPr="003A75CC">
                    <w:rPr>
                      <w:rFonts w:asciiTheme="minorHAnsi" w:eastAsia="Arial" w:hAnsiTheme="minorHAnsi" w:cstheme="minorHAnsi"/>
                      <w:color w:val="auto"/>
                      <w:sz w:val="24"/>
                      <w:szCs w:val="24"/>
                      <w:lang w:eastAsia="en-ZA"/>
                    </w:rPr>
                    <w:t>Rbn</w:t>
                  </w:r>
                </w:p>
              </w:tc>
              <w:tc>
                <w:tcPr>
                  <w:tcW w:w="964" w:type="dxa"/>
                  <w:vAlign w:val="center"/>
                </w:tcPr>
                <w:p w14:paraId="41DE413D" w14:textId="77777777" w:rsidR="003A75CC" w:rsidRPr="003A75CC" w:rsidRDefault="003A75CC" w:rsidP="002C2195">
                  <w:pPr>
                    <w:widowControl w:val="0"/>
                    <w:spacing w:after="0"/>
                    <w:rPr>
                      <w:rFonts w:asciiTheme="minorHAnsi" w:eastAsia="Arial" w:hAnsiTheme="minorHAnsi" w:cstheme="minorHAnsi"/>
                      <w:color w:val="auto"/>
                      <w:sz w:val="24"/>
                      <w:szCs w:val="24"/>
                      <w:lang w:eastAsia="en-ZA"/>
                    </w:rPr>
                  </w:pPr>
                  <w:r w:rsidRPr="003A75CC">
                    <w:rPr>
                      <w:rFonts w:asciiTheme="minorHAnsi" w:eastAsia="Arial" w:hAnsiTheme="minorHAnsi" w:cstheme="minorHAnsi"/>
                      <w:color w:val="auto"/>
                      <w:sz w:val="24"/>
                      <w:szCs w:val="24"/>
                      <w:lang w:eastAsia="en-ZA"/>
                    </w:rPr>
                    <w:t>268</w:t>
                  </w:r>
                </w:p>
              </w:tc>
              <w:tc>
                <w:tcPr>
                  <w:tcW w:w="964" w:type="dxa"/>
                  <w:vAlign w:val="center"/>
                </w:tcPr>
                <w:p w14:paraId="0679A7E4" w14:textId="77777777" w:rsidR="003A75CC" w:rsidRPr="003A75CC" w:rsidRDefault="003A75CC" w:rsidP="002C2195">
                  <w:pPr>
                    <w:widowControl w:val="0"/>
                    <w:spacing w:after="0"/>
                    <w:rPr>
                      <w:rFonts w:asciiTheme="minorHAnsi" w:eastAsia="Arial" w:hAnsiTheme="minorHAnsi" w:cstheme="minorHAnsi"/>
                      <w:color w:val="auto"/>
                      <w:sz w:val="24"/>
                      <w:szCs w:val="24"/>
                      <w:lang w:eastAsia="en-ZA"/>
                    </w:rPr>
                  </w:pPr>
                  <w:r w:rsidRPr="003A75CC">
                    <w:rPr>
                      <w:rFonts w:asciiTheme="minorHAnsi" w:eastAsia="Arial" w:hAnsiTheme="minorHAnsi" w:cstheme="minorHAnsi"/>
                      <w:color w:val="auto"/>
                      <w:sz w:val="24"/>
                      <w:szCs w:val="24"/>
                      <w:lang w:eastAsia="en-ZA"/>
                    </w:rPr>
                    <w:t>230</w:t>
                  </w:r>
                </w:p>
              </w:tc>
              <w:tc>
                <w:tcPr>
                  <w:tcW w:w="964" w:type="dxa"/>
                  <w:vAlign w:val="center"/>
                </w:tcPr>
                <w:p w14:paraId="042A8A6F" w14:textId="77777777" w:rsidR="003A75CC" w:rsidRPr="003A75CC" w:rsidRDefault="003A75CC" w:rsidP="002C2195">
                  <w:pPr>
                    <w:widowControl w:val="0"/>
                    <w:spacing w:after="0"/>
                    <w:rPr>
                      <w:rFonts w:asciiTheme="minorHAnsi" w:eastAsia="Arial" w:hAnsiTheme="minorHAnsi" w:cstheme="minorHAnsi"/>
                      <w:color w:val="auto"/>
                      <w:sz w:val="24"/>
                      <w:szCs w:val="24"/>
                      <w:lang w:eastAsia="en-ZA"/>
                    </w:rPr>
                  </w:pPr>
                  <w:r w:rsidRPr="003A75CC">
                    <w:rPr>
                      <w:rFonts w:asciiTheme="minorHAnsi" w:eastAsia="Arial" w:hAnsiTheme="minorHAnsi" w:cstheme="minorHAnsi"/>
                      <w:color w:val="auto"/>
                      <w:sz w:val="24"/>
                      <w:szCs w:val="24"/>
                      <w:lang w:eastAsia="en-ZA"/>
                    </w:rPr>
                    <w:t>222</w:t>
                  </w:r>
                </w:p>
              </w:tc>
            </w:tr>
          </w:tbl>
          <w:p w14:paraId="6FEB2579" w14:textId="77777777" w:rsidR="003A75CC" w:rsidRPr="003A75CC" w:rsidRDefault="003A75CC" w:rsidP="00B44642">
            <w:pPr>
              <w:widowControl w:val="0"/>
              <w:spacing w:after="0"/>
              <w:jc w:val="center"/>
              <w:rPr>
                <w:rFonts w:asciiTheme="minorHAnsi" w:eastAsia="Arial" w:hAnsiTheme="minorHAnsi" w:cstheme="minorHAnsi"/>
                <w:b/>
                <w:bCs/>
                <w:color w:val="1B8E45"/>
                <w:sz w:val="20"/>
                <w:szCs w:val="25"/>
              </w:rPr>
            </w:pPr>
          </w:p>
        </w:tc>
        <w:tc>
          <w:tcPr>
            <w:tcW w:w="1667" w:type="pct"/>
            <w:tcBorders>
              <w:top w:val="dashed" w:sz="6" w:space="0" w:color="7F7F7F" w:themeColor="background1"/>
              <w:left w:val="dashed" w:sz="6" w:space="0" w:color="7F7F7F" w:themeColor="background1"/>
            </w:tcBorders>
            <w:shd w:val="clear" w:color="auto" w:fill="auto"/>
          </w:tcPr>
          <w:p w14:paraId="3497DD7C" w14:textId="77777777" w:rsidR="006F544F" w:rsidRDefault="006F544F" w:rsidP="00B44642">
            <w:pPr>
              <w:widowControl w:val="0"/>
              <w:spacing w:after="0" w:line="240" w:lineRule="auto"/>
              <w:jc w:val="center"/>
              <w:rPr>
                <w:rFonts w:asciiTheme="minorHAnsi" w:eastAsia="Arial" w:hAnsiTheme="minorHAnsi" w:cstheme="minorHAnsi"/>
                <w:b/>
                <w:bCs/>
                <w:color w:val="00AFEF" w:themeColor="text1"/>
                <w:sz w:val="26"/>
                <w:szCs w:val="26"/>
              </w:rPr>
            </w:pPr>
          </w:p>
          <w:p w14:paraId="2B098D2B" w14:textId="04510E22" w:rsidR="003A75CC" w:rsidRPr="003A75CC" w:rsidRDefault="003A75CC" w:rsidP="00B44642">
            <w:pPr>
              <w:widowControl w:val="0"/>
              <w:spacing w:after="0" w:line="240" w:lineRule="auto"/>
              <w:jc w:val="center"/>
              <w:rPr>
                <w:rFonts w:asciiTheme="minorHAnsi" w:eastAsia="Arial" w:hAnsiTheme="minorHAnsi" w:cstheme="minorHAnsi"/>
                <w:b/>
                <w:bCs/>
                <w:color w:val="00AFEF" w:themeColor="text1"/>
                <w:sz w:val="26"/>
                <w:szCs w:val="26"/>
              </w:rPr>
            </w:pPr>
            <w:r w:rsidRPr="003A75CC">
              <w:rPr>
                <w:rFonts w:asciiTheme="minorHAnsi" w:eastAsia="Arial" w:hAnsiTheme="minorHAnsi" w:cstheme="minorHAnsi"/>
                <w:b/>
                <w:bCs/>
                <w:color w:val="00AFEF" w:themeColor="text1"/>
                <w:sz w:val="26"/>
                <w:szCs w:val="26"/>
              </w:rPr>
              <w:t>Gross written premium</w:t>
            </w:r>
          </w:p>
          <w:p w14:paraId="287967FD" w14:textId="77777777" w:rsidR="003A75CC" w:rsidRPr="003A75CC" w:rsidRDefault="003A75CC" w:rsidP="002C2195">
            <w:pPr>
              <w:widowControl w:val="0"/>
              <w:spacing w:before="120" w:line="240" w:lineRule="auto"/>
              <w:jc w:val="center"/>
              <w:rPr>
                <w:rFonts w:asciiTheme="minorHAnsi" w:eastAsia="Arial" w:hAnsiTheme="minorHAnsi" w:cstheme="minorHAnsi"/>
                <w:b/>
                <w:bCs/>
                <w:sz w:val="40"/>
                <w:szCs w:val="40"/>
              </w:rPr>
            </w:pPr>
            <w:r w:rsidRPr="003A75CC">
              <w:rPr>
                <w:rFonts w:asciiTheme="minorHAnsi" w:eastAsia="Arial" w:hAnsiTheme="minorHAnsi" w:cstheme="minorHAnsi"/>
                <w:b/>
                <w:bCs/>
                <w:sz w:val="40"/>
                <w:szCs w:val="40"/>
              </w:rPr>
              <w:t>↑ 1%</w:t>
            </w:r>
          </w:p>
          <w:tbl>
            <w:tblPr>
              <w:tblStyle w:val="Plaintable"/>
              <w:tblW w:w="0" w:type="auto"/>
              <w:jc w:val="center"/>
              <w:tblBorders>
                <w:top w:val="single" w:sz="4" w:space="0" w:color="7F7F7F" w:themeColor="background1"/>
                <w:left w:val="single" w:sz="4" w:space="0" w:color="7F7F7F" w:themeColor="background1"/>
                <w:bottom w:val="single" w:sz="4" w:space="0" w:color="7F7F7F" w:themeColor="background1"/>
                <w:right w:val="single" w:sz="4" w:space="0" w:color="7F7F7F" w:themeColor="background1"/>
                <w:insideH w:val="single" w:sz="4" w:space="0" w:color="7F7F7F" w:themeColor="background1"/>
                <w:insideV w:val="single" w:sz="4" w:space="0" w:color="7F7F7F" w:themeColor="background1"/>
              </w:tblBorders>
              <w:tblLayout w:type="fixed"/>
              <w:tblLook w:val="04A0" w:firstRow="1" w:lastRow="0" w:firstColumn="1" w:lastColumn="0" w:noHBand="0" w:noVBand="1"/>
            </w:tblPr>
            <w:tblGrid>
              <w:gridCol w:w="974"/>
              <w:gridCol w:w="975"/>
              <w:gridCol w:w="975"/>
              <w:gridCol w:w="1030"/>
            </w:tblGrid>
            <w:tr w:rsidR="006F544F" w:rsidRPr="006F544F" w14:paraId="198AEDCD" w14:textId="77777777" w:rsidTr="002C2195">
              <w:trPr>
                <w:cnfStyle w:val="100000000000" w:firstRow="1" w:lastRow="0" w:firstColumn="0" w:lastColumn="0" w:oddVBand="0" w:evenVBand="0" w:oddHBand="0" w:evenHBand="0" w:firstRowFirstColumn="0" w:firstRowLastColumn="0" w:lastRowFirstColumn="0" w:lastRowLastColumn="0"/>
                <w:trHeight w:val="510"/>
                <w:jc w:val="center"/>
              </w:trPr>
              <w:tc>
                <w:tcPr>
                  <w:tcW w:w="97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7D7D7"/>
                  <w:vAlign w:val="center"/>
                </w:tcPr>
                <w:p w14:paraId="549725AF" w14:textId="77777777" w:rsidR="003A75CC" w:rsidRPr="003A75CC" w:rsidRDefault="003A75CC" w:rsidP="002C2195">
                  <w:pPr>
                    <w:widowControl w:val="0"/>
                    <w:spacing w:after="0"/>
                    <w:jc w:val="left"/>
                    <w:rPr>
                      <w:rFonts w:asciiTheme="minorHAnsi" w:eastAsia="Arial" w:hAnsiTheme="minorHAnsi" w:cstheme="minorHAnsi"/>
                      <w:color w:val="auto"/>
                      <w:sz w:val="24"/>
                      <w:szCs w:val="24"/>
                      <w:lang w:eastAsia="en-ZA"/>
                    </w:rPr>
                  </w:pPr>
                </w:p>
              </w:tc>
              <w:tc>
                <w:tcPr>
                  <w:tcW w:w="97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7D7D7"/>
                  <w:vAlign w:val="center"/>
                </w:tcPr>
                <w:p w14:paraId="458D7D12" w14:textId="77777777" w:rsidR="003A75CC" w:rsidRPr="003A75CC" w:rsidRDefault="003A75CC" w:rsidP="002C2195">
                  <w:pPr>
                    <w:widowControl w:val="0"/>
                    <w:spacing w:after="0"/>
                    <w:jc w:val="left"/>
                    <w:rPr>
                      <w:rFonts w:asciiTheme="minorHAnsi" w:eastAsia="Arial" w:hAnsiTheme="minorHAnsi" w:cstheme="minorHAnsi"/>
                      <w:bCs/>
                      <w:color w:val="auto"/>
                      <w:sz w:val="24"/>
                      <w:szCs w:val="24"/>
                      <w:lang w:eastAsia="en-ZA"/>
                    </w:rPr>
                  </w:pPr>
                  <w:r w:rsidRPr="003A75CC">
                    <w:rPr>
                      <w:rFonts w:asciiTheme="minorHAnsi" w:eastAsia="Arial" w:hAnsiTheme="minorHAnsi" w:cstheme="minorHAnsi"/>
                      <w:bCs/>
                      <w:color w:val="auto"/>
                      <w:sz w:val="24"/>
                      <w:szCs w:val="24"/>
                      <w:lang w:eastAsia="en-ZA"/>
                    </w:rPr>
                    <w:t>2021</w:t>
                  </w:r>
                </w:p>
              </w:tc>
              <w:tc>
                <w:tcPr>
                  <w:tcW w:w="97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7D7D7"/>
                  <w:vAlign w:val="center"/>
                </w:tcPr>
                <w:p w14:paraId="6003F4DA" w14:textId="77777777" w:rsidR="003A75CC" w:rsidRPr="003A75CC" w:rsidRDefault="003A75CC" w:rsidP="002C2195">
                  <w:pPr>
                    <w:widowControl w:val="0"/>
                    <w:spacing w:after="0"/>
                    <w:jc w:val="left"/>
                    <w:rPr>
                      <w:rFonts w:asciiTheme="minorHAnsi" w:eastAsia="Arial" w:hAnsiTheme="minorHAnsi" w:cstheme="minorHAnsi"/>
                      <w:bCs/>
                      <w:color w:val="auto"/>
                      <w:sz w:val="24"/>
                      <w:szCs w:val="24"/>
                      <w:lang w:eastAsia="en-ZA"/>
                    </w:rPr>
                  </w:pPr>
                  <w:r w:rsidRPr="003A75CC">
                    <w:rPr>
                      <w:rFonts w:asciiTheme="minorHAnsi" w:eastAsia="Arial" w:hAnsiTheme="minorHAnsi" w:cstheme="minorHAnsi"/>
                      <w:bCs/>
                      <w:color w:val="auto"/>
                      <w:sz w:val="24"/>
                      <w:szCs w:val="24"/>
                      <w:lang w:eastAsia="en-ZA"/>
                    </w:rPr>
                    <w:t>2020</w:t>
                  </w:r>
                </w:p>
              </w:tc>
              <w:tc>
                <w:tcPr>
                  <w:tcW w:w="10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7D7D7"/>
                  <w:vAlign w:val="center"/>
                </w:tcPr>
                <w:p w14:paraId="12D53CD2" w14:textId="77777777" w:rsidR="003A75CC" w:rsidRPr="003A75CC" w:rsidRDefault="003A75CC" w:rsidP="002C2195">
                  <w:pPr>
                    <w:widowControl w:val="0"/>
                    <w:spacing w:after="0"/>
                    <w:jc w:val="left"/>
                    <w:rPr>
                      <w:rFonts w:asciiTheme="minorHAnsi" w:eastAsia="Arial" w:hAnsiTheme="minorHAnsi" w:cstheme="minorHAnsi"/>
                      <w:bCs/>
                      <w:color w:val="auto"/>
                      <w:sz w:val="24"/>
                      <w:szCs w:val="24"/>
                      <w:lang w:eastAsia="en-ZA"/>
                    </w:rPr>
                  </w:pPr>
                  <w:r w:rsidRPr="003A75CC">
                    <w:rPr>
                      <w:rFonts w:asciiTheme="minorHAnsi" w:eastAsia="Arial" w:hAnsiTheme="minorHAnsi" w:cstheme="minorHAnsi"/>
                      <w:bCs/>
                      <w:color w:val="auto"/>
                      <w:sz w:val="24"/>
                      <w:szCs w:val="24"/>
                      <w:lang w:eastAsia="en-ZA"/>
                    </w:rPr>
                    <w:t>2019</w:t>
                  </w:r>
                </w:p>
              </w:tc>
            </w:tr>
            <w:tr w:rsidR="006F544F" w:rsidRPr="006F544F" w14:paraId="2280FB33" w14:textId="77777777" w:rsidTr="002C2195">
              <w:trPr>
                <w:trHeight w:val="510"/>
                <w:jc w:val="center"/>
              </w:trPr>
              <w:tc>
                <w:tcPr>
                  <w:tcW w:w="974" w:type="dxa"/>
                  <w:vAlign w:val="center"/>
                </w:tcPr>
                <w:p w14:paraId="01D19D14" w14:textId="77777777" w:rsidR="003A75CC" w:rsidRPr="003A75CC" w:rsidRDefault="003A75CC" w:rsidP="002C2195">
                  <w:pPr>
                    <w:widowControl w:val="0"/>
                    <w:spacing w:after="0"/>
                    <w:rPr>
                      <w:rFonts w:asciiTheme="minorHAnsi" w:eastAsia="Arial" w:hAnsiTheme="minorHAnsi" w:cstheme="minorHAnsi"/>
                      <w:color w:val="auto"/>
                      <w:sz w:val="24"/>
                      <w:szCs w:val="24"/>
                      <w:lang w:eastAsia="en-ZA"/>
                    </w:rPr>
                  </w:pPr>
                  <w:r w:rsidRPr="003A75CC">
                    <w:rPr>
                      <w:rFonts w:asciiTheme="minorHAnsi" w:eastAsia="Arial" w:hAnsiTheme="minorHAnsi" w:cstheme="minorHAnsi"/>
                      <w:color w:val="auto"/>
                      <w:sz w:val="24"/>
                      <w:szCs w:val="24"/>
                      <w:lang w:eastAsia="en-ZA"/>
                    </w:rPr>
                    <w:t>Rbn</w:t>
                  </w:r>
                </w:p>
              </w:tc>
              <w:tc>
                <w:tcPr>
                  <w:tcW w:w="975" w:type="dxa"/>
                  <w:vAlign w:val="center"/>
                </w:tcPr>
                <w:p w14:paraId="6183C64E" w14:textId="77777777" w:rsidR="003A75CC" w:rsidRPr="003A75CC" w:rsidRDefault="003A75CC" w:rsidP="002C2195">
                  <w:pPr>
                    <w:widowControl w:val="0"/>
                    <w:spacing w:after="0"/>
                    <w:rPr>
                      <w:rFonts w:asciiTheme="minorHAnsi" w:eastAsia="Arial" w:hAnsiTheme="minorHAnsi" w:cstheme="minorHAnsi"/>
                      <w:color w:val="auto"/>
                      <w:sz w:val="24"/>
                      <w:szCs w:val="24"/>
                      <w:lang w:eastAsia="en-ZA"/>
                    </w:rPr>
                  </w:pPr>
                  <w:r w:rsidRPr="003A75CC">
                    <w:rPr>
                      <w:rFonts w:asciiTheme="minorHAnsi" w:eastAsia="Arial" w:hAnsiTheme="minorHAnsi" w:cstheme="minorHAnsi"/>
                      <w:color w:val="auto"/>
                      <w:sz w:val="24"/>
                      <w:szCs w:val="24"/>
                      <w:lang w:eastAsia="en-ZA"/>
                    </w:rPr>
                    <w:t>5.51</w:t>
                  </w:r>
                </w:p>
              </w:tc>
              <w:tc>
                <w:tcPr>
                  <w:tcW w:w="975" w:type="dxa"/>
                  <w:vAlign w:val="center"/>
                </w:tcPr>
                <w:p w14:paraId="175B8777" w14:textId="77777777" w:rsidR="003A75CC" w:rsidRPr="003A75CC" w:rsidRDefault="003A75CC" w:rsidP="002C2195">
                  <w:pPr>
                    <w:widowControl w:val="0"/>
                    <w:spacing w:after="0"/>
                    <w:rPr>
                      <w:rFonts w:asciiTheme="minorHAnsi" w:eastAsia="Arial" w:hAnsiTheme="minorHAnsi" w:cstheme="minorHAnsi"/>
                      <w:color w:val="auto"/>
                      <w:sz w:val="24"/>
                      <w:szCs w:val="24"/>
                      <w:lang w:eastAsia="en-ZA"/>
                    </w:rPr>
                  </w:pPr>
                  <w:r w:rsidRPr="003A75CC">
                    <w:rPr>
                      <w:rFonts w:asciiTheme="minorHAnsi" w:eastAsia="Arial" w:hAnsiTheme="minorHAnsi" w:cstheme="minorHAnsi"/>
                      <w:color w:val="auto"/>
                      <w:sz w:val="24"/>
                      <w:szCs w:val="24"/>
                      <w:lang w:eastAsia="en-ZA"/>
                    </w:rPr>
                    <w:t>5.47</w:t>
                  </w:r>
                </w:p>
              </w:tc>
              <w:tc>
                <w:tcPr>
                  <w:tcW w:w="1030" w:type="dxa"/>
                  <w:vAlign w:val="center"/>
                </w:tcPr>
                <w:p w14:paraId="2D68A4A4" w14:textId="77777777" w:rsidR="003A75CC" w:rsidRPr="003A75CC" w:rsidRDefault="003A75CC" w:rsidP="002C2195">
                  <w:pPr>
                    <w:widowControl w:val="0"/>
                    <w:spacing w:after="0"/>
                    <w:rPr>
                      <w:rFonts w:asciiTheme="minorHAnsi" w:eastAsia="Arial" w:hAnsiTheme="minorHAnsi" w:cstheme="minorHAnsi"/>
                      <w:color w:val="auto"/>
                      <w:sz w:val="24"/>
                      <w:szCs w:val="24"/>
                      <w:lang w:eastAsia="en-ZA"/>
                    </w:rPr>
                  </w:pPr>
                  <w:r w:rsidRPr="003A75CC">
                    <w:rPr>
                      <w:rFonts w:asciiTheme="minorHAnsi" w:eastAsia="Arial" w:hAnsiTheme="minorHAnsi" w:cstheme="minorHAnsi"/>
                      <w:color w:val="auto"/>
                      <w:sz w:val="24"/>
                      <w:szCs w:val="24"/>
                      <w:lang w:eastAsia="en-ZA"/>
                    </w:rPr>
                    <w:t>4.47</w:t>
                  </w:r>
                </w:p>
              </w:tc>
            </w:tr>
          </w:tbl>
          <w:p w14:paraId="4931A247" w14:textId="77777777" w:rsidR="003A75CC" w:rsidRPr="003A75CC" w:rsidRDefault="003A75CC" w:rsidP="00B44642">
            <w:pPr>
              <w:widowControl w:val="0"/>
              <w:spacing w:after="0"/>
              <w:jc w:val="center"/>
              <w:rPr>
                <w:rFonts w:asciiTheme="minorHAnsi" w:eastAsia="Arial" w:hAnsiTheme="minorHAnsi" w:cstheme="minorHAnsi"/>
                <w:b/>
                <w:bCs/>
                <w:color w:val="1B8E45"/>
                <w:sz w:val="20"/>
                <w:szCs w:val="25"/>
              </w:rPr>
            </w:pPr>
          </w:p>
        </w:tc>
      </w:tr>
    </w:tbl>
    <w:p w14:paraId="2A3A73EA" w14:textId="77777777" w:rsidR="006F544F" w:rsidRDefault="003A75CC" w:rsidP="003A75CC">
      <w:pPr>
        <w:jc w:val="center"/>
        <w:rPr>
          <w:rFonts w:asciiTheme="minorHAnsi" w:hAnsiTheme="minorHAnsi" w:cstheme="minorHAnsi"/>
          <w:i/>
          <w:color w:val="7F7F7F" w:themeColor="background1"/>
          <w:sz w:val="26"/>
          <w:szCs w:val="26"/>
          <w:lang w:val="en-GB"/>
        </w:rPr>
      </w:pPr>
      <w:r w:rsidRPr="003A75CC">
        <w:rPr>
          <w:rFonts w:asciiTheme="minorHAnsi" w:hAnsiTheme="minorHAnsi" w:cstheme="minorHAnsi"/>
          <w:i/>
          <w:color w:val="7F7F7F" w:themeColor="background1"/>
          <w:sz w:val="26"/>
          <w:szCs w:val="26"/>
          <w:lang w:val="en-GB"/>
        </w:rPr>
        <w:t xml:space="preserve"> </w:t>
      </w:r>
    </w:p>
    <w:p w14:paraId="41C10840" w14:textId="027A55CE" w:rsidR="003A75CC" w:rsidRPr="003A75CC" w:rsidRDefault="003A75CC" w:rsidP="003A75CC">
      <w:pPr>
        <w:jc w:val="center"/>
        <w:rPr>
          <w:rFonts w:asciiTheme="minorHAnsi" w:hAnsiTheme="minorHAnsi" w:cstheme="minorHAnsi"/>
          <w:i/>
          <w:color w:val="7F7F7F" w:themeColor="background1"/>
          <w:sz w:val="26"/>
          <w:szCs w:val="26"/>
          <w:lang w:val="en-GB"/>
        </w:rPr>
      </w:pPr>
      <w:r w:rsidRPr="003A75CC">
        <w:rPr>
          <w:rFonts w:asciiTheme="minorHAnsi" w:hAnsiTheme="minorHAnsi" w:cstheme="minorHAnsi"/>
          <w:i/>
          <w:color w:val="7F7F7F" w:themeColor="background1"/>
          <w:sz w:val="26"/>
          <w:szCs w:val="26"/>
          <w:lang w:val="en-GB"/>
        </w:rPr>
        <w:t>“Our strong financial position and cash flow, together with years of investing in our systems and enhancing our digital capabilities enabled us to operate successfully in a challenging environment, and still generate commendable returns for our shareholders.” – CEO, Francois Gouws</w:t>
      </w:r>
    </w:p>
    <w:p w14:paraId="6659D15F" w14:textId="77777777" w:rsidR="006F544F" w:rsidRDefault="006F544F" w:rsidP="003A75CC">
      <w:pPr>
        <w:pStyle w:val="Heading4"/>
        <w:rPr>
          <w:rFonts w:asciiTheme="minorHAnsi" w:hAnsiTheme="minorHAnsi" w:cstheme="minorHAnsi"/>
          <w:b/>
          <w:bCs/>
        </w:rPr>
      </w:pPr>
    </w:p>
    <w:p w14:paraId="15B971D8" w14:textId="77777777" w:rsidR="006F544F" w:rsidRDefault="006F544F" w:rsidP="003A75CC">
      <w:pPr>
        <w:pStyle w:val="Heading4"/>
        <w:rPr>
          <w:rFonts w:asciiTheme="minorHAnsi" w:hAnsiTheme="minorHAnsi" w:cstheme="minorHAnsi"/>
          <w:b/>
          <w:bCs/>
        </w:rPr>
      </w:pPr>
    </w:p>
    <w:p w14:paraId="6FC6EAF9" w14:textId="77777777" w:rsidR="006F544F" w:rsidRDefault="006F544F" w:rsidP="003A75CC">
      <w:pPr>
        <w:pStyle w:val="Heading4"/>
        <w:rPr>
          <w:rFonts w:asciiTheme="minorHAnsi" w:hAnsiTheme="minorHAnsi" w:cstheme="minorHAnsi"/>
          <w:b/>
          <w:bCs/>
        </w:rPr>
      </w:pPr>
    </w:p>
    <w:p w14:paraId="26EC9E59" w14:textId="77777777" w:rsidR="006F544F" w:rsidRDefault="006F544F" w:rsidP="003A75CC">
      <w:pPr>
        <w:pStyle w:val="Heading4"/>
        <w:rPr>
          <w:rFonts w:asciiTheme="minorHAnsi" w:hAnsiTheme="minorHAnsi" w:cstheme="minorHAnsi"/>
          <w:b/>
          <w:bCs/>
        </w:rPr>
      </w:pPr>
    </w:p>
    <w:p w14:paraId="25664D7A" w14:textId="5E839319" w:rsidR="003A75CC" w:rsidRPr="003A75CC" w:rsidRDefault="003A75CC" w:rsidP="003A75CC">
      <w:pPr>
        <w:pStyle w:val="Heading4"/>
        <w:rPr>
          <w:rFonts w:asciiTheme="minorHAnsi" w:hAnsiTheme="minorHAnsi" w:cstheme="minorHAnsi"/>
          <w:b/>
          <w:bCs/>
        </w:rPr>
      </w:pPr>
      <w:r w:rsidRPr="003A75CC">
        <w:rPr>
          <w:rFonts w:asciiTheme="minorHAnsi" w:hAnsiTheme="minorHAnsi" w:cstheme="minorHAnsi"/>
          <w:b/>
          <w:bCs/>
        </w:rPr>
        <w:t>Strong performance built on a long-term approach</w:t>
      </w:r>
    </w:p>
    <w:p w14:paraId="60B70D12" w14:textId="77777777" w:rsidR="003A75CC" w:rsidRPr="003A75CC" w:rsidRDefault="003A75CC" w:rsidP="002C2195">
      <w:pPr>
        <w:spacing w:line="240" w:lineRule="auto"/>
        <w:rPr>
          <w:rFonts w:asciiTheme="minorHAnsi" w:hAnsiTheme="minorHAnsi" w:cstheme="minorHAnsi"/>
          <w:sz w:val="20"/>
        </w:rPr>
      </w:pPr>
      <w:r w:rsidRPr="003A75CC">
        <w:rPr>
          <w:rFonts w:asciiTheme="minorHAnsi" w:hAnsiTheme="minorHAnsi" w:cstheme="minorHAnsi"/>
          <w:sz w:val="20"/>
        </w:rPr>
        <w:t xml:space="preserve">CEO Francois Gouws attributes the group’s performance to its long-term investment approach and entrepreneurial culture, saying: </w:t>
      </w:r>
    </w:p>
    <w:p w14:paraId="697D5DE1" w14:textId="3B2337BE" w:rsidR="003A75CC" w:rsidRPr="003A75CC" w:rsidRDefault="003A75CC" w:rsidP="002C2195">
      <w:pPr>
        <w:spacing w:line="240" w:lineRule="auto"/>
        <w:ind w:left="1134" w:right="1253"/>
        <w:jc w:val="center"/>
        <w:rPr>
          <w:rFonts w:asciiTheme="minorHAnsi" w:hAnsiTheme="minorHAnsi" w:cstheme="minorHAnsi"/>
          <w:i/>
          <w:color w:val="7F7F7F" w:themeColor="background1"/>
          <w:sz w:val="26"/>
          <w:szCs w:val="26"/>
        </w:rPr>
      </w:pPr>
      <w:r w:rsidRPr="003A75CC">
        <w:rPr>
          <w:rFonts w:asciiTheme="minorHAnsi" w:hAnsiTheme="minorHAnsi" w:cstheme="minorHAnsi"/>
          <w:i/>
          <w:color w:val="7F7F7F" w:themeColor="background1"/>
          <w:sz w:val="26"/>
          <w:szCs w:val="26"/>
        </w:rPr>
        <w:t>“Our investment approach is prudent and grounded in risk management. Decisions are made by continually evaluating return versus risk. This approach ensures the group has a strong balance sheet and excellent liquidity.”</w:t>
      </w:r>
    </w:p>
    <w:p w14:paraId="098761A0" w14:textId="77777777" w:rsidR="003A75CC" w:rsidRPr="003A75CC" w:rsidRDefault="003A75CC" w:rsidP="002C2195">
      <w:pPr>
        <w:spacing w:line="240" w:lineRule="auto"/>
        <w:rPr>
          <w:rFonts w:asciiTheme="minorHAnsi" w:hAnsiTheme="minorHAnsi" w:cstheme="minorHAnsi"/>
          <w:sz w:val="20"/>
        </w:rPr>
      </w:pPr>
      <w:r w:rsidRPr="003A75CC">
        <w:rPr>
          <w:rFonts w:asciiTheme="minorHAnsi" w:hAnsiTheme="minorHAnsi" w:cstheme="minorHAnsi"/>
          <w:sz w:val="20"/>
        </w:rPr>
        <w:t xml:space="preserve">PSG Konsult is strongly capitalised, with a capital cover ratio of 213%, which substantially exceeds the required minimum of 100%. Because it generates strong cash flows, the group can optimise its capital structure and risk adjusted returns to shareholders. </w:t>
      </w:r>
    </w:p>
    <w:p w14:paraId="29B8E548" w14:textId="77777777" w:rsidR="003A75CC" w:rsidRPr="003A75CC" w:rsidRDefault="003A75CC" w:rsidP="002C2195">
      <w:pPr>
        <w:spacing w:line="240" w:lineRule="auto"/>
        <w:rPr>
          <w:rFonts w:asciiTheme="minorHAnsi" w:hAnsiTheme="minorHAnsi" w:cstheme="minorHAnsi"/>
          <w:sz w:val="20"/>
        </w:rPr>
      </w:pPr>
      <w:r w:rsidRPr="003A75CC">
        <w:rPr>
          <w:rFonts w:asciiTheme="minorHAnsi" w:hAnsiTheme="minorHAnsi" w:cstheme="minorHAnsi"/>
          <w:sz w:val="20"/>
        </w:rPr>
        <w:t>In October 2020, GCR Ratings affirmed PSG Konsult’s national-scale long and short-term issuer ratings of A(ZA) and A1(ZA), respectively, with a stable outlook. In addition, as at 28 February 2021, the group had no interest-bearing debt.</w:t>
      </w:r>
    </w:p>
    <w:p w14:paraId="1297138E" w14:textId="512A37C3" w:rsidR="003A75CC" w:rsidRPr="003A75CC" w:rsidRDefault="008E56DC" w:rsidP="002C2195">
      <w:pPr>
        <w:spacing w:line="240" w:lineRule="auto"/>
        <w:rPr>
          <w:rFonts w:asciiTheme="minorHAnsi" w:hAnsiTheme="minorHAnsi"/>
          <w:sz w:val="20"/>
        </w:rPr>
      </w:pPr>
      <w:r>
        <w:rPr>
          <w:rFonts w:asciiTheme="minorHAnsi" w:hAnsiTheme="minorHAnsi"/>
          <w:sz w:val="20"/>
        </w:rPr>
        <w:t>Recent analysis by i</w:t>
      </w:r>
      <w:r w:rsidR="003A75CC" w:rsidRPr="003A75CC">
        <w:rPr>
          <w:rFonts w:asciiTheme="minorHAnsi" w:hAnsiTheme="minorHAnsi"/>
          <w:sz w:val="20"/>
        </w:rPr>
        <w:t xml:space="preserve">ndependent capital markets research firm Avior Capital Markets </w:t>
      </w:r>
      <w:r>
        <w:rPr>
          <w:rFonts w:asciiTheme="minorHAnsi" w:hAnsiTheme="minorHAnsi"/>
          <w:sz w:val="20"/>
        </w:rPr>
        <w:t>shows that PSG outperform</w:t>
      </w:r>
      <w:r w:rsidR="005F69C5">
        <w:rPr>
          <w:rFonts w:asciiTheme="minorHAnsi" w:hAnsiTheme="minorHAnsi"/>
          <w:sz w:val="20"/>
        </w:rPr>
        <w:t xml:space="preserve">ed other </w:t>
      </w:r>
      <w:r w:rsidR="005F69C5" w:rsidRPr="003A75CC">
        <w:rPr>
          <w:rFonts w:asciiTheme="minorHAnsi" w:hAnsiTheme="minorHAnsi"/>
          <w:sz w:val="20"/>
        </w:rPr>
        <w:t>South African financial services firms</w:t>
      </w:r>
      <w:r w:rsidR="005F69C5">
        <w:rPr>
          <w:rFonts w:asciiTheme="minorHAnsi" w:hAnsiTheme="minorHAnsi"/>
          <w:sz w:val="20"/>
        </w:rPr>
        <w:t xml:space="preserve"> </w:t>
      </w:r>
      <w:r>
        <w:rPr>
          <w:rFonts w:asciiTheme="minorHAnsi" w:hAnsiTheme="minorHAnsi"/>
          <w:sz w:val="20"/>
        </w:rPr>
        <w:t>based on comparisons of the compound annual growth rate (CAGR) of earnings</w:t>
      </w:r>
      <w:r w:rsidR="005F69C5">
        <w:rPr>
          <w:rFonts w:asciiTheme="minorHAnsi" w:hAnsiTheme="minorHAnsi"/>
          <w:sz w:val="20"/>
        </w:rPr>
        <w:t xml:space="preserve"> per share over one, three and five year periods based on Bloomberg estimates</w:t>
      </w:r>
      <w:r w:rsidR="003A75CC" w:rsidRPr="003A75CC">
        <w:rPr>
          <w:rFonts w:asciiTheme="minorHAnsi" w:hAnsiTheme="minorHAnsi"/>
          <w:sz w:val="20"/>
        </w:rPr>
        <w:t xml:space="preserve">. </w:t>
      </w:r>
      <w:r>
        <w:rPr>
          <w:rFonts w:asciiTheme="minorHAnsi" w:hAnsiTheme="minorHAnsi"/>
          <w:sz w:val="20"/>
        </w:rPr>
        <w:t xml:space="preserve">According to </w:t>
      </w:r>
      <w:r w:rsidR="003A75CC" w:rsidRPr="003A75CC">
        <w:rPr>
          <w:rFonts w:asciiTheme="minorHAnsi" w:hAnsiTheme="minorHAnsi"/>
          <w:sz w:val="20"/>
        </w:rPr>
        <w:t>Gouws</w:t>
      </w:r>
      <w:r>
        <w:rPr>
          <w:rFonts w:asciiTheme="minorHAnsi" w:hAnsiTheme="minorHAnsi"/>
          <w:sz w:val="20"/>
        </w:rPr>
        <w:t xml:space="preserve">, </w:t>
      </w:r>
      <w:r w:rsidR="003A75CC" w:rsidRPr="003A75CC">
        <w:rPr>
          <w:rFonts w:asciiTheme="minorHAnsi" w:hAnsiTheme="minorHAnsi"/>
          <w:sz w:val="20"/>
        </w:rPr>
        <w:t>the results</w:t>
      </w:r>
      <w:r w:rsidR="005F69C5">
        <w:rPr>
          <w:rFonts w:asciiTheme="minorHAnsi" w:hAnsiTheme="minorHAnsi"/>
          <w:sz w:val="20"/>
        </w:rPr>
        <w:t xml:space="preserve"> show that</w:t>
      </w:r>
      <w:r w:rsidR="003A75CC" w:rsidRPr="003A75CC">
        <w:rPr>
          <w:rFonts w:asciiTheme="minorHAnsi" w:hAnsiTheme="minorHAnsi"/>
          <w:sz w:val="20"/>
        </w:rPr>
        <w:t>: </w:t>
      </w:r>
    </w:p>
    <w:p w14:paraId="48D5E236" w14:textId="77777777" w:rsidR="003A75CC" w:rsidRPr="003A75CC" w:rsidRDefault="003A75CC" w:rsidP="002C2195">
      <w:pPr>
        <w:spacing w:line="240" w:lineRule="auto"/>
        <w:ind w:left="1134" w:right="686"/>
        <w:jc w:val="center"/>
        <w:rPr>
          <w:rFonts w:asciiTheme="minorHAnsi" w:hAnsiTheme="minorHAnsi" w:cstheme="minorHAnsi"/>
          <w:i/>
          <w:color w:val="7F7F7F" w:themeColor="background1"/>
          <w:sz w:val="26"/>
          <w:szCs w:val="26"/>
        </w:rPr>
      </w:pPr>
      <w:r w:rsidRPr="003A75CC">
        <w:rPr>
          <w:rFonts w:asciiTheme="minorHAnsi" w:hAnsiTheme="minorHAnsi" w:cstheme="minorHAnsi"/>
          <w:i/>
          <w:color w:val="7F7F7F" w:themeColor="background1"/>
          <w:sz w:val="26"/>
          <w:szCs w:val="26"/>
        </w:rPr>
        <w:t>“PSG Konsult outperformed its competitors, and the Financial Times Stock Exchange/JSE All Share Index, particularly in the longer term – a clear indication of the resilience of our business.”</w:t>
      </w:r>
    </w:p>
    <w:p w14:paraId="17590440" w14:textId="77777777" w:rsidR="003A75CC" w:rsidRPr="003A75CC" w:rsidRDefault="003A75CC" w:rsidP="002C2195">
      <w:pPr>
        <w:spacing w:before="240" w:line="240" w:lineRule="auto"/>
        <w:ind w:right="-306"/>
        <w:rPr>
          <w:rFonts w:asciiTheme="minorHAnsi" w:hAnsiTheme="minorHAnsi"/>
          <w:sz w:val="16"/>
        </w:rPr>
      </w:pPr>
      <w:r w:rsidRPr="003A75CC">
        <w:rPr>
          <w:rFonts w:asciiTheme="minorHAnsi" w:hAnsiTheme="minorHAnsi"/>
          <w:sz w:val="20"/>
        </w:rPr>
        <w:t xml:space="preserve">PSG Konsult always evaluates its results based on its 10 year rolling track record. This track record, which is set out below, shows the strong consecutive compound growth rates for all key metrics achieved during the past decade.  </w:t>
      </w:r>
    </w:p>
    <w:tbl>
      <w:tblPr>
        <w:tblW w:w="9209" w:type="dxa"/>
        <w:tblBorders>
          <w:top w:val="single" w:sz="4" w:space="0" w:color="7F7F7F" w:themeColor="background1"/>
          <w:left w:val="single" w:sz="4" w:space="0" w:color="7F7F7F" w:themeColor="background1"/>
          <w:bottom w:val="single" w:sz="4" w:space="0" w:color="7F7F7F" w:themeColor="background1"/>
          <w:right w:val="single" w:sz="4" w:space="0" w:color="7F7F7F" w:themeColor="background1"/>
          <w:insideH w:val="single" w:sz="4" w:space="0" w:color="7F7F7F" w:themeColor="background1"/>
          <w:insideV w:val="single" w:sz="4" w:space="0" w:color="7F7F7F" w:themeColor="background1"/>
        </w:tblBorders>
        <w:tblCellMar>
          <w:left w:w="0" w:type="dxa"/>
          <w:right w:w="0" w:type="dxa"/>
        </w:tblCellMar>
        <w:tblLook w:val="0420" w:firstRow="1" w:lastRow="0" w:firstColumn="0" w:lastColumn="0" w:noHBand="0" w:noVBand="1"/>
      </w:tblPr>
      <w:tblGrid>
        <w:gridCol w:w="1671"/>
        <w:gridCol w:w="628"/>
        <w:gridCol w:w="628"/>
        <w:gridCol w:w="628"/>
        <w:gridCol w:w="628"/>
        <w:gridCol w:w="628"/>
        <w:gridCol w:w="629"/>
        <w:gridCol w:w="628"/>
        <w:gridCol w:w="628"/>
        <w:gridCol w:w="628"/>
        <w:gridCol w:w="628"/>
        <w:gridCol w:w="628"/>
        <w:gridCol w:w="629"/>
      </w:tblGrid>
      <w:tr w:rsidR="002C2195" w:rsidRPr="003A75CC" w14:paraId="0E4C8ACF" w14:textId="77777777" w:rsidTr="002C2195">
        <w:trPr>
          <w:trHeight w:val="454"/>
        </w:trPr>
        <w:tc>
          <w:tcPr>
            <w:tcW w:w="1671" w:type="dxa"/>
            <w:shd w:val="clear" w:color="auto" w:fill="D7D7D7"/>
            <w:tcMar>
              <w:top w:w="11" w:type="dxa"/>
              <w:left w:w="11" w:type="dxa"/>
              <w:bottom w:w="0" w:type="dxa"/>
              <w:right w:w="11" w:type="dxa"/>
            </w:tcMar>
            <w:vAlign w:val="center"/>
            <w:hideMark/>
          </w:tcPr>
          <w:p w14:paraId="4D04D50E" w14:textId="77777777" w:rsidR="003A75CC" w:rsidRPr="003A75CC" w:rsidRDefault="003A75CC" w:rsidP="003A75CC">
            <w:pPr>
              <w:spacing w:after="0" w:line="240" w:lineRule="auto"/>
              <w:rPr>
                <w:rFonts w:asciiTheme="minorHAnsi" w:eastAsia="Times New Roman" w:hAnsiTheme="minorHAnsi" w:cs="Arial"/>
                <w:b/>
                <w:bCs/>
                <w:sz w:val="16"/>
                <w:szCs w:val="16"/>
                <w:lang w:eastAsia="en-ZA"/>
              </w:rPr>
            </w:pPr>
          </w:p>
        </w:tc>
        <w:tc>
          <w:tcPr>
            <w:tcW w:w="628" w:type="dxa"/>
            <w:shd w:val="clear" w:color="auto" w:fill="D7D7D7"/>
            <w:tcMar>
              <w:top w:w="11" w:type="dxa"/>
              <w:left w:w="11" w:type="dxa"/>
              <w:bottom w:w="0" w:type="dxa"/>
              <w:right w:w="11" w:type="dxa"/>
            </w:tcMar>
            <w:vAlign w:val="center"/>
            <w:hideMark/>
          </w:tcPr>
          <w:p w14:paraId="4D6E50B4" w14:textId="77777777" w:rsidR="003A75CC" w:rsidRPr="003A75CC" w:rsidRDefault="003A75CC" w:rsidP="003A75CC">
            <w:pPr>
              <w:spacing w:after="0" w:line="240" w:lineRule="auto"/>
              <w:jc w:val="center"/>
              <w:textAlignment w:val="center"/>
              <w:rPr>
                <w:rFonts w:asciiTheme="minorHAnsi" w:eastAsia="Times New Roman" w:hAnsiTheme="minorHAnsi" w:cs="Arial"/>
                <w:b/>
                <w:bCs/>
                <w:kern w:val="24"/>
                <w:sz w:val="16"/>
                <w:szCs w:val="16"/>
                <w:lang w:eastAsia="en-ZA"/>
              </w:rPr>
            </w:pPr>
            <w:r w:rsidRPr="003A75CC">
              <w:rPr>
                <w:rFonts w:asciiTheme="minorHAnsi" w:eastAsia="Times New Roman" w:hAnsiTheme="minorHAnsi" w:cs="Arial"/>
                <w:b/>
                <w:bCs/>
                <w:kern w:val="24"/>
                <w:sz w:val="16"/>
                <w:szCs w:val="16"/>
                <w:lang w:eastAsia="en-ZA"/>
              </w:rPr>
              <w:t>FY </w:t>
            </w:r>
          </w:p>
          <w:p w14:paraId="1C1AE255" w14:textId="77777777" w:rsidR="003A75CC" w:rsidRPr="003A75CC" w:rsidRDefault="003A75CC" w:rsidP="003A75CC">
            <w:pPr>
              <w:spacing w:after="0" w:line="240" w:lineRule="auto"/>
              <w:jc w:val="center"/>
              <w:textAlignment w:val="center"/>
              <w:rPr>
                <w:rFonts w:asciiTheme="minorHAnsi" w:eastAsia="Times New Roman" w:hAnsiTheme="minorHAnsi" w:cs="Arial"/>
                <w:b/>
                <w:bCs/>
                <w:sz w:val="16"/>
                <w:szCs w:val="16"/>
                <w:lang w:eastAsia="en-ZA"/>
              </w:rPr>
            </w:pPr>
            <w:r w:rsidRPr="003A75CC">
              <w:rPr>
                <w:rFonts w:asciiTheme="minorHAnsi" w:eastAsia="Times New Roman" w:hAnsiTheme="minorHAnsi" w:cs="Arial"/>
                <w:b/>
                <w:bCs/>
                <w:kern w:val="24"/>
                <w:sz w:val="16"/>
                <w:szCs w:val="16"/>
                <w:lang w:eastAsia="en-ZA"/>
              </w:rPr>
              <w:t>2011</w:t>
            </w:r>
          </w:p>
        </w:tc>
        <w:tc>
          <w:tcPr>
            <w:tcW w:w="628" w:type="dxa"/>
            <w:shd w:val="clear" w:color="auto" w:fill="D7D7D7"/>
            <w:tcMar>
              <w:top w:w="11" w:type="dxa"/>
              <w:left w:w="11" w:type="dxa"/>
              <w:bottom w:w="0" w:type="dxa"/>
              <w:right w:w="11" w:type="dxa"/>
            </w:tcMar>
            <w:vAlign w:val="center"/>
            <w:hideMark/>
          </w:tcPr>
          <w:p w14:paraId="4E69A1A8" w14:textId="77777777" w:rsidR="003A75CC" w:rsidRPr="003A75CC" w:rsidRDefault="003A75CC" w:rsidP="003A75CC">
            <w:pPr>
              <w:spacing w:after="0" w:line="240" w:lineRule="auto"/>
              <w:jc w:val="center"/>
              <w:textAlignment w:val="center"/>
              <w:rPr>
                <w:rFonts w:asciiTheme="minorHAnsi" w:eastAsia="Times New Roman" w:hAnsiTheme="minorHAnsi" w:cs="Arial"/>
                <w:b/>
                <w:bCs/>
                <w:kern w:val="24"/>
                <w:sz w:val="16"/>
                <w:szCs w:val="16"/>
                <w:lang w:eastAsia="en-ZA"/>
              </w:rPr>
            </w:pPr>
            <w:r w:rsidRPr="003A75CC">
              <w:rPr>
                <w:rFonts w:asciiTheme="minorHAnsi" w:eastAsia="Times New Roman" w:hAnsiTheme="minorHAnsi" w:cs="Arial"/>
                <w:b/>
                <w:bCs/>
                <w:kern w:val="24"/>
                <w:sz w:val="16"/>
                <w:szCs w:val="16"/>
                <w:lang w:eastAsia="en-ZA"/>
              </w:rPr>
              <w:t>FY </w:t>
            </w:r>
          </w:p>
          <w:p w14:paraId="456B8E83" w14:textId="77777777" w:rsidR="003A75CC" w:rsidRPr="003A75CC" w:rsidRDefault="003A75CC" w:rsidP="003A75CC">
            <w:pPr>
              <w:spacing w:after="0" w:line="240" w:lineRule="auto"/>
              <w:jc w:val="center"/>
              <w:textAlignment w:val="center"/>
              <w:rPr>
                <w:rFonts w:asciiTheme="minorHAnsi" w:eastAsia="Times New Roman" w:hAnsiTheme="minorHAnsi" w:cs="Arial"/>
                <w:b/>
                <w:bCs/>
                <w:sz w:val="16"/>
                <w:szCs w:val="16"/>
                <w:lang w:eastAsia="en-ZA"/>
              </w:rPr>
            </w:pPr>
            <w:r w:rsidRPr="003A75CC">
              <w:rPr>
                <w:rFonts w:asciiTheme="minorHAnsi" w:eastAsia="Times New Roman" w:hAnsiTheme="minorHAnsi" w:cs="Arial"/>
                <w:b/>
                <w:bCs/>
                <w:kern w:val="24"/>
                <w:sz w:val="16"/>
                <w:szCs w:val="16"/>
                <w:lang w:eastAsia="en-ZA"/>
              </w:rPr>
              <w:t>2012</w:t>
            </w:r>
          </w:p>
        </w:tc>
        <w:tc>
          <w:tcPr>
            <w:tcW w:w="628" w:type="dxa"/>
            <w:shd w:val="clear" w:color="auto" w:fill="D7D7D7"/>
            <w:tcMar>
              <w:top w:w="11" w:type="dxa"/>
              <w:left w:w="11" w:type="dxa"/>
              <w:bottom w:w="0" w:type="dxa"/>
              <w:right w:w="11" w:type="dxa"/>
            </w:tcMar>
            <w:vAlign w:val="center"/>
            <w:hideMark/>
          </w:tcPr>
          <w:p w14:paraId="4A470152" w14:textId="77777777" w:rsidR="003A75CC" w:rsidRPr="003A75CC" w:rsidRDefault="003A75CC" w:rsidP="003A75CC">
            <w:pPr>
              <w:spacing w:after="0" w:line="240" w:lineRule="auto"/>
              <w:jc w:val="center"/>
              <w:textAlignment w:val="center"/>
              <w:rPr>
                <w:rFonts w:asciiTheme="minorHAnsi" w:eastAsia="Times New Roman" w:hAnsiTheme="minorHAnsi" w:cs="Arial"/>
                <w:b/>
                <w:bCs/>
                <w:kern w:val="24"/>
                <w:sz w:val="16"/>
                <w:szCs w:val="16"/>
                <w:lang w:eastAsia="en-ZA"/>
              </w:rPr>
            </w:pPr>
            <w:r w:rsidRPr="003A75CC">
              <w:rPr>
                <w:rFonts w:asciiTheme="minorHAnsi" w:eastAsia="Times New Roman" w:hAnsiTheme="minorHAnsi" w:cs="Arial"/>
                <w:b/>
                <w:bCs/>
                <w:kern w:val="24"/>
                <w:sz w:val="16"/>
                <w:szCs w:val="16"/>
                <w:lang w:eastAsia="en-ZA"/>
              </w:rPr>
              <w:t>FY </w:t>
            </w:r>
          </w:p>
          <w:p w14:paraId="210A7671" w14:textId="77777777" w:rsidR="003A75CC" w:rsidRPr="003A75CC" w:rsidRDefault="003A75CC" w:rsidP="003A75CC">
            <w:pPr>
              <w:spacing w:after="0" w:line="240" w:lineRule="auto"/>
              <w:jc w:val="center"/>
              <w:textAlignment w:val="center"/>
              <w:rPr>
                <w:rFonts w:asciiTheme="minorHAnsi" w:eastAsia="Times New Roman" w:hAnsiTheme="minorHAnsi" w:cs="Arial"/>
                <w:b/>
                <w:bCs/>
                <w:sz w:val="16"/>
                <w:szCs w:val="16"/>
                <w:lang w:eastAsia="en-ZA"/>
              </w:rPr>
            </w:pPr>
            <w:r w:rsidRPr="003A75CC">
              <w:rPr>
                <w:rFonts w:asciiTheme="minorHAnsi" w:eastAsia="Times New Roman" w:hAnsiTheme="minorHAnsi" w:cs="Arial"/>
                <w:b/>
                <w:bCs/>
                <w:kern w:val="24"/>
                <w:sz w:val="16"/>
                <w:szCs w:val="16"/>
                <w:lang w:eastAsia="en-ZA"/>
              </w:rPr>
              <w:t>2013</w:t>
            </w:r>
          </w:p>
        </w:tc>
        <w:tc>
          <w:tcPr>
            <w:tcW w:w="628" w:type="dxa"/>
            <w:shd w:val="clear" w:color="auto" w:fill="D7D7D7"/>
            <w:tcMar>
              <w:top w:w="11" w:type="dxa"/>
              <w:left w:w="11" w:type="dxa"/>
              <w:bottom w:w="0" w:type="dxa"/>
              <w:right w:w="11" w:type="dxa"/>
            </w:tcMar>
            <w:vAlign w:val="center"/>
            <w:hideMark/>
          </w:tcPr>
          <w:p w14:paraId="296E83C0" w14:textId="77777777" w:rsidR="003A75CC" w:rsidRPr="003A75CC" w:rsidRDefault="003A75CC" w:rsidP="003A75CC">
            <w:pPr>
              <w:spacing w:after="0" w:line="240" w:lineRule="auto"/>
              <w:jc w:val="center"/>
              <w:textAlignment w:val="center"/>
              <w:rPr>
                <w:rFonts w:asciiTheme="minorHAnsi" w:eastAsia="Times New Roman" w:hAnsiTheme="minorHAnsi" w:cs="Arial"/>
                <w:b/>
                <w:bCs/>
                <w:kern w:val="24"/>
                <w:sz w:val="16"/>
                <w:szCs w:val="16"/>
                <w:lang w:eastAsia="en-ZA"/>
              </w:rPr>
            </w:pPr>
            <w:r w:rsidRPr="003A75CC">
              <w:rPr>
                <w:rFonts w:asciiTheme="minorHAnsi" w:eastAsia="Times New Roman" w:hAnsiTheme="minorHAnsi" w:cs="Arial"/>
                <w:b/>
                <w:bCs/>
                <w:kern w:val="24"/>
                <w:sz w:val="16"/>
                <w:szCs w:val="16"/>
                <w:lang w:eastAsia="en-ZA"/>
              </w:rPr>
              <w:t>FY </w:t>
            </w:r>
          </w:p>
          <w:p w14:paraId="0FC12728" w14:textId="77777777" w:rsidR="003A75CC" w:rsidRPr="003A75CC" w:rsidRDefault="003A75CC" w:rsidP="003A75CC">
            <w:pPr>
              <w:spacing w:after="0" w:line="240" w:lineRule="auto"/>
              <w:jc w:val="center"/>
              <w:textAlignment w:val="center"/>
              <w:rPr>
                <w:rFonts w:asciiTheme="minorHAnsi" w:eastAsia="Times New Roman" w:hAnsiTheme="minorHAnsi" w:cs="Arial"/>
                <w:b/>
                <w:bCs/>
                <w:sz w:val="16"/>
                <w:szCs w:val="16"/>
                <w:lang w:eastAsia="en-ZA"/>
              </w:rPr>
            </w:pPr>
            <w:r w:rsidRPr="003A75CC">
              <w:rPr>
                <w:rFonts w:asciiTheme="minorHAnsi" w:eastAsia="Times New Roman" w:hAnsiTheme="minorHAnsi" w:cs="Arial"/>
                <w:b/>
                <w:bCs/>
                <w:kern w:val="24"/>
                <w:sz w:val="16"/>
                <w:szCs w:val="16"/>
                <w:lang w:eastAsia="en-ZA"/>
              </w:rPr>
              <w:t>2014</w:t>
            </w:r>
          </w:p>
        </w:tc>
        <w:tc>
          <w:tcPr>
            <w:tcW w:w="628" w:type="dxa"/>
            <w:shd w:val="clear" w:color="auto" w:fill="D7D7D7"/>
            <w:tcMar>
              <w:top w:w="11" w:type="dxa"/>
              <w:left w:w="11" w:type="dxa"/>
              <w:bottom w:w="0" w:type="dxa"/>
              <w:right w:w="11" w:type="dxa"/>
            </w:tcMar>
            <w:vAlign w:val="center"/>
            <w:hideMark/>
          </w:tcPr>
          <w:p w14:paraId="0007EB2C" w14:textId="77777777" w:rsidR="003A75CC" w:rsidRPr="003A75CC" w:rsidRDefault="003A75CC" w:rsidP="003A75CC">
            <w:pPr>
              <w:spacing w:after="0" w:line="240" w:lineRule="auto"/>
              <w:jc w:val="center"/>
              <w:textAlignment w:val="center"/>
              <w:rPr>
                <w:rFonts w:asciiTheme="minorHAnsi" w:eastAsia="Times New Roman" w:hAnsiTheme="minorHAnsi" w:cs="Arial"/>
                <w:b/>
                <w:bCs/>
                <w:kern w:val="24"/>
                <w:sz w:val="16"/>
                <w:szCs w:val="16"/>
                <w:lang w:eastAsia="en-ZA"/>
              </w:rPr>
            </w:pPr>
            <w:r w:rsidRPr="003A75CC">
              <w:rPr>
                <w:rFonts w:asciiTheme="minorHAnsi" w:eastAsia="Times New Roman" w:hAnsiTheme="minorHAnsi" w:cs="Arial"/>
                <w:b/>
                <w:bCs/>
                <w:kern w:val="24"/>
                <w:sz w:val="16"/>
                <w:szCs w:val="16"/>
                <w:lang w:eastAsia="en-ZA"/>
              </w:rPr>
              <w:t>FY </w:t>
            </w:r>
          </w:p>
          <w:p w14:paraId="4AD5AEF5" w14:textId="77777777" w:rsidR="003A75CC" w:rsidRPr="003A75CC" w:rsidRDefault="003A75CC" w:rsidP="003A75CC">
            <w:pPr>
              <w:spacing w:after="0" w:line="240" w:lineRule="auto"/>
              <w:jc w:val="center"/>
              <w:textAlignment w:val="center"/>
              <w:rPr>
                <w:rFonts w:asciiTheme="minorHAnsi" w:eastAsia="Times New Roman" w:hAnsiTheme="minorHAnsi" w:cs="Arial"/>
                <w:b/>
                <w:bCs/>
                <w:sz w:val="16"/>
                <w:szCs w:val="16"/>
                <w:lang w:eastAsia="en-ZA"/>
              </w:rPr>
            </w:pPr>
            <w:r w:rsidRPr="003A75CC">
              <w:rPr>
                <w:rFonts w:asciiTheme="minorHAnsi" w:eastAsia="Times New Roman" w:hAnsiTheme="minorHAnsi" w:cs="Arial"/>
                <w:b/>
                <w:bCs/>
                <w:kern w:val="24"/>
                <w:sz w:val="16"/>
                <w:szCs w:val="16"/>
                <w:lang w:eastAsia="en-ZA"/>
              </w:rPr>
              <w:t>2015</w:t>
            </w:r>
          </w:p>
        </w:tc>
        <w:tc>
          <w:tcPr>
            <w:tcW w:w="629" w:type="dxa"/>
            <w:shd w:val="clear" w:color="auto" w:fill="D7D7D7"/>
            <w:tcMar>
              <w:top w:w="11" w:type="dxa"/>
              <w:left w:w="11" w:type="dxa"/>
              <w:bottom w:w="0" w:type="dxa"/>
              <w:right w:w="11" w:type="dxa"/>
            </w:tcMar>
            <w:vAlign w:val="center"/>
            <w:hideMark/>
          </w:tcPr>
          <w:p w14:paraId="02A5BAC9" w14:textId="77777777" w:rsidR="003A75CC" w:rsidRPr="003A75CC" w:rsidRDefault="003A75CC" w:rsidP="003A75CC">
            <w:pPr>
              <w:spacing w:after="0" w:line="240" w:lineRule="auto"/>
              <w:jc w:val="center"/>
              <w:textAlignment w:val="center"/>
              <w:rPr>
                <w:rFonts w:asciiTheme="minorHAnsi" w:eastAsia="Times New Roman" w:hAnsiTheme="minorHAnsi" w:cs="Arial"/>
                <w:b/>
                <w:bCs/>
                <w:kern w:val="24"/>
                <w:sz w:val="16"/>
                <w:szCs w:val="16"/>
                <w:lang w:eastAsia="en-ZA"/>
              </w:rPr>
            </w:pPr>
            <w:r w:rsidRPr="003A75CC">
              <w:rPr>
                <w:rFonts w:asciiTheme="minorHAnsi" w:eastAsia="Times New Roman" w:hAnsiTheme="minorHAnsi" w:cs="Arial"/>
                <w:b/>
                <w:bCs/>
                <w:kern w:val="24"/>
                <w:sz w:val="16"/>
                <w:szCs w:val="16"/>
                <w:lang w:eastAsia="en-ZA"/>
              </w:rPr>
              <w:t>FY </w:t>
            </w:r>
          </w:p>
          <w:p w14:paraId="2AFB609A" w14:textId="77777777" w:rsidR="003A75CC" w:rsidRPr="003A75CC" w:rsidRDefault="003A75CC" w:rsidP="003A75CC">
            <w:pPr>
              <w:spacing w:after="0" w:line="240" w:lineRule="auto"/>
              <w:jc w:val="center"/>
              <w:textAlignment w:val="center"/>
              <w:rPr>
                <w:rFonts w:asciiTheme="minorHAnsi" w:eastAsia="Times New Roman" w:hAnsiTheme="minorHAnsi" w:cs="Arial"/>
                <w:b/>
                <w:bCs/>
                <w:sz w:val="16"/>
                <w:szCs w:val="16"/>
                <w:lang w:eastAsia="en-ZA"/>
              </w:rPr>
            </w:pPr>
            <w:r w:rsidRPr="003A75CC">
              <w:rPr>
                <w:rFonts w:asciiTheme="minorHAnsi" w:eastAsia="Times New Roman" w:hAnsiTheme="minorHAnsi" w:cs="Arial"/>
                <w:b/>
                <w:bCs/>
                <w:kern w:val="24"/>
                <w:sz w:val="16"/>
                <w:szCs w:val="16"/>
                <w:lang w:eastAsia="en-ZA"/>
              </w:rPr>
              <w:t>2016</w:t>
            </w:r>
          </w:p>
        </w:tc>
        <w:tc>
          <w:tcPr>
            <w:tcW w:w="628" w:type="dxa"/>
            <w:shd w:val="clear" w:color="auto" w:fill="D7D7D7"/>
            <w:tcMar>
              <w:top w:w="11" w:type="dxa"/>
              <w:left w:w="11" w:type="dxa"/>
              <w:bottom w:w="0" w:type="dxa"/>
              <w:right w:w="11" w:type="dxa"/>
            </w:tcMar>
            <w:vAlign w:val="center"/>
            <w:hideMark/>
          </w:tcPr>
          <w:p w14:paraId="08B5B48A" w14:textId="77777777" w:rsidR="003A75CC" w:rsidRPr="003A75CC" w:rsidRDefault="003A75CC" w:rsidP="003A75CC">
            <w:pPr>
              <w:spacing w:after="0" w:line="240" w:lineRule="auto"/>
              <w:jc w:val="center"/>
              <w:textAlignment w:val="center"/>
              <w:rPr>
                <w:rFonts w:asciiTheme="minorHAnsi" w:eastAsia="Times New Roman" w:hAnsiTheme="minorHAnsi" w:cs="Arial"/>
                <w:b/>
                <w:bCs/>
                <w:kern w:val="24"/>
                <w:sz w:val="16"/>
                <w:szCs w:val="16"/>
                <w:lang w:eastAsia="en-ZA"/>
              </w:rPr>
            </w:pPr>
            <w:r w:rsidRPr="003A75CC">
              <w:rPr>
                <w:rFonts w:asciiTheme="minorHAnsi" w:eastAsia="Times New Roman" w:hAnsiTheme="minorHAnsi" w:cs="Arial"/>
                <w:b/>
                <w:bCs/>
                <w:kern w:val="24"/>
                <w:sz w:val="16"/>
                <w:szCs w:val="16"/>
                <w:lang w:eastAsia="en-ZA"/>
              </w:rPr>
              <w:t>FY </w:t>
            </w:r>
          </w:p>
          <w:p w14:paraId="3DDBCC47" w14:textId="77777777" w:rsidR="003A75CC" w:rsidRPr="003A75CC" w:rsidRDefault="003A75CC" w:rsidP="003A75CC">
            <w:pPr>
              <w:spacing w:after="0" w:line="240" w:lineRule="auto"/>
              <w:jc w:val="center"/>
              <w:textAlignment w:val="center"/>
              <w:rPr>
                <w:rFonts w:asciiTheme="minorHAnsi" w:eastAsia="Times New Roman" w:hAnsiTheme="minorHAnsi" w:cs="Arial"/>
                <w:b/>
                <w:bCs/>
                <w:sz w:val="16"/>
                <w:szCs w:val="16"/>
                <w:lang w:eastAsia="en-ZA"/>
              </w:rPr>
            </w:pPr>
            <w:r w:rsidRPr="003A75CC">
              <w:rPr>
                <w:rFonts w:asciiTheme="minorHAnsi" w:eastAsia="Times New Roman" w:hAnsiTheme="minorHAnsi" w:cs="Arial"/>
                <w:b/>
                <w:bCs/>
                <w:kern w:val="24"/>
                <w:sz w:val="16"/>
                <w:szCs w:val="16"/>
                <w:lang w:eastAsia="en-ZA"/>
              </w:rPr>
              <w:t>2017</w:t>
            </w:r>
          </w:p>
        </w:tc>
        <w:tc>
          <w:tcPr>
            <w:tcW w:w="628" w:type="dxa"/>
            <w:shd w:val="clear" w:color="auto" w:fill="D7D7D7"/>
            <w:tcMar>
              <w:top w:w="11" w:type="dxa"/>
              <w:left w:w="11" w:type="dxa"/>
              <w:bottom w:w="0" w:type="dxa"/>
              <w:right w:w="11" w:type="dxa"/>
            </w:tcMar>
            <w:vAlign w:val="center"/>
            <w:hideMark/>
          </w:tcPr>
          <w:p w14:paraId="343897D6" w14:textId="77777777" w:rsidR="003A75CC" w:rsidRPr="003A75CC" w:rsidRDefault="003A75CC" w:rsidP="003A75CC">
            <w:pPr>
              <w:spacing w:after="0" w:line="240" w:lineRule="auto"/>
              <w:jc w:val="center"/>
              <w:textAlignment w:val="center"/>
              <w:rPr>
                <w:rFonts w:asciiTheme="minorHAnsi" w:eastAsia="Times New Roman" w:hAnsiTheme="minorHAnsi" w:cs="Arial"/>
                <w:b/>
                <w:bCs/>
                <w:kern w:val="24"/>
                <w:sz w:val="16"/>
                <w:szCs w:val="16"/>
                <w:lang w:eastAsia="en-ZA"/>
              </w:rPr>
            </w:pPr>
            <w:r w:rsidRPr="003A75CC">
              <w:rPr>
                <w:rFonts w:asciiTheme="minorHAnsi" w:eastAsia="Times New Roman" w:hAnsiTheme="minorHAnsi" w:cs="Arial"/>
                <w:b/>
                <w:bCs/>
                <w:kern w:val="24"/>
                <w:sz w:val="16"/>
                <w:szCs w:val="16"/>
                <w:lang w:eastAsia="en-ZA"/>
              </w:rPr>
              <w:t>FY </w:t>
            </w:r>
          </w:p>
          <w:p w14:paraId="7A25B0A0" w14:textId="77777777" w:rsidR="003A75CC" w:rsidRPr="003A75CC" w:rsidRDefault="003A75CC" w:rsidP="003A75CC">
            <w:pPr>
              <w:spacing w:after="0" w:line="240" w:lineRule="auto"/>
              <w:jc w:val="center"/>
              <w:textAlignment w:val="center"/>
              <w:rPr>
                <w:rFonts w:asciiTheme="minorHAnsi" w:eastAsia="Times New Roman" w:hAnsiTheme="minorHAnsi" w:cs="Arial"/>
                <w:b/>
                <w:bCs/>
                <w:sz w:val="16"/>
                <w:szCs w:val="16"/>
                <w:lang w:eastAsia="en-ZA"/>
              </w:rPr>
            </w:pPr>
            <w:r w:rsidRPr="003A75CC">
              <w:rPr>
                <w:rFonts w:asciiTheme="minorHAnsi" w:eastAsia="Times New Roman" w:hAnsiTheme="minorHAnsi" w:cs="Arial"/>
                <w:b/>
                <w:bCs/>
                <w:kern w:val="24"/>
                <w:sz w:val="16"/>
                <w:szCs w:val="16"/>
                <w:lang w:eastAsia="en-ZA"/>
              </w:rPr>
              <w:t>2018</w:t>
            </w:r>
          </w:p>
        </w:tc>
        <w:tc>
          <w:tcPr>
            <w:tcW w:w="628" w:type="dxa"/>
            <w:shd w:val="clear" w:color="auto" w:fill="D7D7D7"/>
            <w:tcMar>
              <w:top w:w="11" w:type="dxa"/>
              <w:left w:w="11" w:type="dxa"/>
              <w:bottom w:w="0" w:type="dxa"/>
              <w:right w:w="11" w:type="dxa"/>
            </w:tcMar>
            <w:vAlign w:val="center"/>
            <w:hideMark/>
          </w:tcPr>
          <w:p w14:paraId="12F5D9B2" w14:textId="77777777" w:rsidR="003A75CC" w:rsidRPr="003A75CC" w:rsidRDefault="003A75CC" w:rsidP="003A75CC">
            <w:pPr>
              <w:spacing w:after="0" w:line="240" w:lineRule="auto"/>
              <w:jc w:val="center"/>
              <w:textAlignment w:val="center"/>
              <w:rPr>
                <w:rFonts w:asciiTheme="minorHAnsi" w:eastAsia="Times New Roman" w:hAnsiTheme="minorHAnsi" w:cs="Arial"/>
                <w:b/>
                <w:bCs/>
                <w:kern w:val="24"/>
                <w:sz w:val="16"/>
                <w:szCs w:val="16"/>
                <w:lang w:eastAsia="en-ZA"/>
              </w:rPr>
            </w:pPr>
            <w:r w:rsidRPr="003A75CC">
              <w:rPr>
                <w:rFonts w:asciiTheme="minorHAnsi" w:eastAsia="Times New Roman" w:hAnsiTheme="minorHAnsi" w:cs="Arial"/>
                <w:b/>
                <w:bCs/>
                <w:kern w:val="24"/>
                <w:sz w:val="16"/>
                <w:szCs w:val="16"/>
                <w:lang w:eastAsia="en-ZA"/>
              </w:rPr>
              <w:t>FY </w:t>
            </w:r>
          </w:p>
          <w:p w14:paraId="7CAD46F8" w14:textId="77777777" w:rsidR="003A75CC" w:rsidRPr="003A75CC" w:rsidRDefault="003A75CC" w:rsidP="003A75CC">
            <w:pPr>
              <w:spacing w:after="0" w:line="240" w:lineRule="auto"/>
              <w:jc w:val="center"/>
              <w:textAlignment w:val="center"/>
              <w:rPr>
                <w:rFonts w:asciiTheme="minorHAnsi" w:eastAsia="Times New Roman" w:hAnsiTheme="minorHAnsi" w:cs="Arial"/>
                <w:b/>
                <w:bCs/>
                <w:sz w:val="16"/>
                <w:szCs w:val="16"/>
                <w:lang w:eastAsia="en-ZA"/>
              </w:rPr>
            </w:pPr>
            <w:r w:rsidRPr="003A75CC">
              <w:rPr>
                <w:rFonts w:asciiTheme="minorHAnsi" w:eastAsia="Times New Roman" w:hAnsiTheme="minorHAnsi" w:cs="Arial"/>
                <w:b/>
                <w:bCs/>
                <w:kern w:val="24"/>
                <w:sz w:val="16"/>
                <w:szCs w:val="16"/>
                <w:lang w:eastAsia="en-ZA"/>
              </w:rPr>
              <w:t>2019</w:t>
            </w:r>
          </w:p>
        </w:tc>
        <w:tc>
          <w:tcPr>
            <w:tcW w:w="628" w:type="dxa"/>
            <w:shd w:val="clear" w:color="auto" w:fill="D7D7D7"/>
            <w:tcMar>
              <w:top w:w="11" w:type="dxa"/>
              <w:left w:w="11" w:type="dxa"/>
              <w:bottom w:w="0" w:type="dxa"/>
              <w:right w:w="11" w:type="dxa"/>
            </w:tcMar>
            <w:vAlign w:val="center"/>
            <w:hideMark/>
          </w:tcPr>
          <w:p w14:paraId="1E8898F9" w14:textId="77777777" w:rsidR="003A75CC" w:rsidRPr="003A75CC" w:rsidRDefault="003A75CC" w:rsidP="003A75CC">
            <w:pPr>
              <w:spacing w:after="0" w:line="240" w:lineRule="auto"/>
              <w:jc w:val="center"/>
              <w:textAlignment w:val="center"/>
              <w:rPr>
                <w:rFonts w:asciiTheme="minorHAnsi" w:eastAsia="Times New Roman" w:hAnsiTheme="minorHAnsi" w:cs="Arial"/>
                <w:b/>
                <w:bCs/>
                <w:kern w:val="24"/>
                <w:sz w:val="16"/>
                <w:szCs w:val="16"/>
                <w:lang w:eastAsia="en-ZA"/>
              </w:rPr>
            </w:pPr>
            <w:r w:rsidRPr="003A75CC">
              <w:rPr>
                <w:rFonts w:asciiTheme="minorHAnsi" w:eastAsia="Times New Roman" w:hAnsiTheme="minorHAnsi" w:cs="Arial"/>
                <w:b/>
                <w:bCs/>
                <w:kern w:val="24"/>
                <w:sz w:val="16"/>
                <w:szCs w:val="16"/>
                <w:lang w:eastAsia="en-ZA"/>
              </w:rPr>
              <w:t>FY </w:t>
            </w:r>
          </w:p>
          <w:p w14:paraId="79614C1D" w14:textId="77777777" w:rsidR="003A75CC" w:rsidRPr="003A75CC" w:rsidRDefault="003A75CC" w:rsidP="003A75CC">
            <w:pPr>
              <w:spacing w:after="0" w:line="240" w:lineRule="auto"/>
              <w:jc w:val="center"/>
              <w:textAlignment w:val="center"/>
              <w:rPr>
                <w:rFonts w:asciiTheme="minorHAnsi" w:eastAsia="Times New Roman" w:hAnsiTheme="minorHAnsi" w:cs="Arial"/>
                <w:b/>
                <w:bCs/>
                <w:sz w:val="16"/>
                <w:szCs w:val="16"/>
                <w:lang w:eastAsia="en-ZA"/>
              </w:rPr>
            </w:pPr>
            <w:r w:rsidRPr="003A75CC">
              <w:rPr>
                <w:rFonts w:asciiTheme="minorHAnsi" w:eastAsia="Times New Roman" w:hAnsiTheme="minorHAnsi" w:cs="Arial"/>
                <w:b/>
                <w:bCs/>
                <w:kern w:val="24"/>
                <w:sz w:val="16"/>
                <w:szCs w:val="16"/>
                <w:lang w:eastAsia="en-ZA"/>
              </w:rPr>
              <w:t>2020</w:t>
            </w:r>
          </w:p>
        </w:tc>
        <w:tc>
          <w:tcPr>
            <w:tcW w:w="628" w:type="dxa"/>
            <w:shd w:val="clear" w:color="auto" w:fill="D7D7D7"/>
            <w:tcMar>
              <w:top w:w="11" w:type="dxa"/>
              <w:left w:w="11" w:type="dxa"/>
              <w:bottom w:w="0" w:type="dxa"/>
              <w:right w:w="11" w:type="dxa"/>
            </w:tcMar>
            <w:vAlign w:val="center"/>
            <w:hideMark/>
          </w:tcPr>
          <w:p w14:paraId="24B1F590" w14:textId="77777777" w:rsidR="003A75CC" w:rsidRPr="003A75CC" w:rsidRDefault="003A75CC" w:rsidP="003A75CC">
            <w:pPr>
              <w:spacing w:after="0" w:line="240" w:lineRule="auto"/>
              <w:jc w:val="center"/>
              <w:textAlignment w:val="center"/>
              <w:rPr>
                <w:rFonts w:asciiTheme="minorHAnsi" w:eastAsia="Times New Roman" w:hAnsiTheme="minorHAnsi" w:cs="Arial"/>
                <w:b/>
                <w:bCs/>
                <w:sz w:val="16"/>
                <w:szCs w:val="16"/>
                <w:lang w:eastAsia="en-ZA"/>
              </w:rPr>
            </w:pPr>
            <w:r w:rsidRPr="003A75CC">
              <w:rPr>
                <w:rFonts w:asciiTheme="minorHAnsi" w:eastAsia="Times New Roman" w:hAnsiTheme="minorHAnsi" w:cs="Arial"/>
                <w:b/>
                <w:bCs/>
                <w:kern w:val="24"/>
                <w:sz w:val="16"/>
                <w:szCs w:val="16"/>
                <w:lang w:val="en-GB" w:eastAsia="en-ZA"/>
              </w:rPr>
              <w:t>FY 2021</w:t>
            </w:r>
          </w:p>
        </w:tc>
        <w:tc>
          <w:tcPr>
            <w:tcW w:w="629" w:type="dxa"/>
            <w:shd w:val="clear" w:color="auto" w:fill="D7D7D7"/>
            <w:tcMar>
              <w:top w:w="11" w:type="dxa"/>
              <w:left w:w="11" w:type="dxa"/>
              <w:bottom w:w="0" w:type="dxa"/>
              <w:right w:w="11" w:type="dxa"/>
            </w:tcMar>
            <w:vAlign w:val="center"/>
            <w:hideMark/>
          </w:tcPr>
          <w:p w14:paraId="5A26670F" w14:textId="77777777" w:rsidR="003A75CC" w:rsidRPr="003A75CC" w:rsidRDefault="003A75CC" w:rsidP="003A75CC">
            <w:pPr>
              <w:spacing w:after="0" w:line="240" w:lineRule="auto"/>
              <w:jc w:val="center"/>
              <w:textAlignment w:val="center"/>
              <w:rPr>
                <w:rFonts w:asciiTheme="minorHAnsi" w:eastAsia="Times New Roman" w:hAnsiTheme="minorHAnsi" w:cs="Arial"/>
                <w:b/>
                <w:bCs/>
                <w:sz w:val="16"/>
                <w:szCs w:val="16"/>
                <w:lang w:eastAsia="en-ZA"/>
              </w:rPr>
            </w:pPr>
            <w:r w:rsidRPr="003A75CC">
              <w:rPr>
                <w:rFonts w:asciiTheme="minorHAnsi" w:eastAsia="Times New Roman" w:hAnsiTheme="minorHAnsi" w:cs="Arial"/>
                <w:b/>
                <w:bCs/>
                <w:kern w:val="24"/>
                <w:sz w:val="16"/>
                <w:szCs w:val="16"/>
                <w:lang w:eastAsia="en-ZA"/>
              </w:rPr>
              <w:t>CAGR %</w:t>
            </w:r>
          </w:p>
        </w:tc>
      </w:tr>
      <w:tr w:rsidR="002C2195" w:rsidRPr="003A75CC" w14:paraId="5F898424" w14:textId="77777777" w:rsidTr="002C2195">
        <w:trPr>
          <w:trHeight w:val="454"/>
        </w:trPr>
        <w:tc>
          <w:tcPr>
            <w:tcW w:w="1671" w:type="dxa"/>
            <w:shd w:val="clear" w:color="auto" w:fill="F2F2F2"/>
            <w:tcMar>
              <w:top w:w="11" w:type="dxa"/>
              <w:left w:w="11" w:type="dxa"/>
              <w:bottom w:w="0" w:type="dxa"/>
              <w:right w:w="11" w:type="dxa"/>
            </w:tcMar>
            <w:vAlign w:val="center"/>
            <w:hideMark/>
          </w:tcPr>
          <w:p w14:paraId="2975F14E" w14:textId="77777777" w:rsidR="003A75CC" w:rsidRPr="003A75CC" w:rsidRDefault="003A75CC" w:rsidP="003A75CC">
            <w:pPr>
              <w:spacing w:after="0" w:line="240" w:lineRule="auto"/>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 AUA (Rbn)</w:t>
            </w:r>
          </w:p>
        </w:tc>
        <w:tc>
          <w:tcPr>
            <w:tcW w:w="628" w:type="dxa"/>
            <w:shd w:val="clear" w:color="auto" w:fill="auto"/>
            <w:tcMar>
              <w:top w:w="11" w:type="dxa"/>
              <w:left w:w="11" w:type="dxa"/>
              <w:bottom w:w="0" w:type="dxa"/>
              <w:right w:w="11" w:type="dxa"/>
            </w:tcMar>
            <w:vAlign w:val="center"/>
            <w:hideMark/>
          </w:tcPr>
          <w:p w14:paraId="2CB70977"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97</w:t>
            </w:r>
          </w:p>
        </w:tc>
        <w:tc>
          <w:tcPr>
            <w:tcW w:w="628" w:type="dxa"/>
            <w:shd w:val="clear" w:color="auto" w:fill="auto"/>
            <w:tcMar>
              <w:top w:w="11" w:type="dxa"/>
              <w:left w:w="11" w:type="dxa"/>
              <w:bottom w:w="0" w:type="dxa"/>
              <w:right w:w="11" w:type="dxa"/>
            </w:tcMar>
            <w:vAlign w:val="center"/>
            <w:hideMark/>
          </w:tcPr>
          <w:p w14:paraId="04F2E2B1"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139</w:t>
            </w:r>
          </w:p>
        </w:tc>
        <w:tc>
          <w:tcPr>
            <w:tcW w:w="628" w:type="dxa"/>
            <w:shd w:val="clear" w:color="auto" w:fill="auto"/>
            <w:tcMar>
              <w:top w:w="11" w:type="dxa"/>
              <w:left w:w="11" w:type="dxa"/>
              <w:bottom w:w="0" w:type="dxa"/>
              <w:right w:w="11" w:type="dxa"/>
            </w:tcMar>
            <w:vAlign w:val="center"/>
            <w:hideMark/>
          </w:tcPr>
          <w:p w14:paraId="74EF4636"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180</w:t>
            </w:r>
          </w:p>
        </w:tc>
        <w:tc>
          <w:tcPr>
            <w:tcW w:w="628" w:type="dxa"/>
            <w:shd w:val="clear" w:color="auto" w:fill="auto"/>
            <w:tcMar>
              <w:top w:w="11" w:type="dxa"/>
              <w:left w:w="11" w:type="dxa"/>
              <w:bottom w:w="0" w:type="dxa"/>
              <w:right w:w="11" w:type="dxa"/>
            </w:tcMar>
            <w:vAlign w:val="center"/>
            <w:hideMark/>
          </w:tcPr>
          <w:p w14:paraId="1A658260"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233</w:t>
            </w:r>
          </w:p>
        </w:tc>
        <w:tc>
          <w:tcPr>
            <w:tcW w:w="628" w:type="dxa"/>
            <w:shd w:val="clear" w:color="auto" w:fill="auto"/>
            <w:tcMar>
              <w:top w:w="11" w:type="dxa"/>
              <w:left w:w="11" w:type="dxa"/>
              <w:bottom w:w="0" w:type="dxa"/>
              <w:right w:w="11" w:type="dxa"/>
            </w:tcMar>
            <w:vAlign w:val="center"/>
            <w:hideMark/>
          </w:tcPr>
          <w:p w14:paraId="434760FC"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309</w:t>
            </w:r>
          </w:p>
        </w:tc>
        <w:tc>
          <w:tcPr>
            <w:tcW w:w="629" w:type="dxa"/>
            <w:shd w:val="clear" w:color="auto" w:fill="auto"/>
            <w:tcMar>
              <w:top w:w="11" w:type="dxa"/>
              <w:left w:w="11" w:type="dxa"/>
              <w:bottom w:w="0" w:type="dxa"/>
              <w:right w:w="11" w:type="dxa"/>
            </w:tcMar>
            <w:vAlign w:val="center"/>
            <w:hideMark/>
          </w:tcPr>
          <w:p w14:paraId="246081A9"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327</w:t>
            </w:r>
          </w:p>
        </w:tc>
        <w:tc>
          <w:tcPr>
            <w:tcW w:w="628" w:type="dxa"/>
            <w:shd w:val="clear" w:color="auto" w:fill="auto"/>
            <w:tcMar>
              <w:top w:w="11" w:type="dxa"/>
              <w:left w:w="11" w:type="dxa"/>
              <w:bottom w:w="0" w:type="dxa"/>
              <w:right w:w="11" w:type="dxa"/>
            </w:tcMar>
            <w:vAlign w:val="center"/>
            <w:hideMark/>
          </w:tcPr>
          <w:p w14:paraId="255AE944"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371</w:t>
            </w:r>
          </w:p>
        </w:tc>
        <w:tc>
          <w:tcPr>
            <w:tcW w:w="628" w:type="dxa"/>
            <w:shd w:val="clear" w:color="auto" w:fill="auto"/>
            <w:tcMar>
              <w:top w:w="11" w:type="dxa"/>
              <w:left w:w="11" w:type="dxa"/>
              <w:bottom w:w="0" w:type="dxa"/>
              <w:right w:w="11" w:type="dxa"/>
            </w:tcMar>
            <w:vAlign w:val="center"/>
            <w:hideMark/>
          </w:tcPr>
          <w:p w14:paraId="2BB3AA60"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402</w:t>
            </w:r>
          </w:p>
        </w:tc>
        <w:tc>
          <w:tcPr>
            <w:tcW w:w="628" w:type="dxa"/>
            <w:shd w:val="clear" w:color="auto" w:fill="auto"/>
            <w:tcMar>
              <w:top w:w="11" w:type="dxa"/>
              <w:left w:w="11" w:type="dxa"/>
              <w:bottom w:w="0" w:type="dxa"/>
              <w:right w:w="11" w:type="dxa"/>
            </w:tcMar>
            <w:vAlign w:val="center"/>
            <w:hideMark/>
          </w:tcPr>
          <w:p w14:paraId="269BE218"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422</w:t>
            </w:r>
          </w:p>
        </w:tc>
        <w:tc>
          <w:tcPr>
            <w:tcW w:w="628" w:type="dxa"/>
            <w:shd w:val="clear" w:color="auto" w:fill="auto"/>
            <w:tcMar>
              <w:top w:w="11" w:type="dxa"/>
              <w:left w:w="11" w:type="dxa"/>
              <w:bottom w:w="0" w:type="dxa"/>
              <w:right w:w="11" w:type="dxa"/>
            </w:tcMar>
            <w:vAlign w:val="center"/>
            <w:hideMark/>
          </w:tcPr>
          <w:p w14:paraId="453D758E"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val="en-US" w:eastAsia="en-ZA"/>
              </w:rPr>
              <w:t>397</w:t>
            </w:r>
          </w:p>
        </w:tc>
        <w:tc>
          <w:tcPr>
            <w:tcW w:w="628" w:type="dxa"/>
            <w:shd w:val="clear" w:color="auto" w:fill="auto"/>
            <w:tcMar>
              <w:top w:w="11" w:type="dxa"/>
              <w:left w:w="11" w:type="dxa"/>
              <w:bottom w:w="0" w:type="dxa"/>
              <w:right w:w="11" w:type="dxa"/>
            </w:tcMar>
            <w:vAlign w:val="center"/>
            <w:hideMark/>
          </w:tcPr>
          <w:p w14:paraId="61D3A353"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392</w:t>
            </w:r>
          </w:p>
        </w:tc>
        <w:tc>
          <w:tcPr>
            <w:tcW w:w="629" w:type="dxa"/>
            <w:shd w:val="clear" w:color="auto" w:fill="auto"/>
            <w:tcMar>
              <w:top w:w="11" w:type="dxa"/>
              <w:left w:w="11" w:type="dxa"/>
              <w:bottom w:w="0" w:type="dxa"/>
              <w:right w:w="11" w:type="dxa"/>
            </w:tcMar>
            <w:vAlign w:val="center"/>
            <w:hideMark/>
          </w:tcPr>
          <w:p w14:paraId="0F2D7FB9"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b/>
                <w:bCs/>
                <w:color w:val="1E1E1E"/>
                <w:kern w:val="24"/>
                <w:sz w:val="16"/>
                <w:szCs w:val="16"/>
                <w:lang w:eastAsia="en-ZA"/>
              </w:rPr>
              <w:t>15%</w:t>
            </w:r>
          </w:p>
        </w:tc>
      </w:tr>
      <w:tr w:rsidR="002C2195" w:rsidRPr="003A75CC" w14:paraId="6B74CE90" w14:textId="77777777" w:rsidTr="002C2195">
        <w:trPr>
          <w:trHeight w:val="454"/>
        </w:trPr>
        <w:tc>
          <w:tcPr>
            <w:tcW w:w="1671" w:type="dxa"/>
            <w:shd w:val="clear" w:color="auto" w:fill="F2F2F2"/>
            <w:tcMar>
              <w:top w:w="11" w:type="dxa"/>
              <w:left w:w="11" w:type="dxa"/>
              <w:bottom w:w="0" w:type="dxa"/>
              <w:right w:w="11" w:type="dxa"/>
            </w:tcMar>
            <w:vAlign w:val="center"/>
            <w:hideMark/>
          </w:tcPr>
          <w:p w14:paraId="399F522A" w14:textId="77777777" w:rsidR="003A75CC" w:rsidRPr="003A75CC" w:rsidRDefault="003A75CC" w:rsidP="003A75CC">
            <w:pPr>
              <w:spacing w:after="0" w:line="240" w:lineRule="auto"/>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 AUM (Rbn)</w:t>
            </w:r>
          </w:p>
        </w:tc>
        <w:tc>
          <w:tcPr>
            <w:tcW w:w="628" w:type="dxa"/>
            <w:shd w:val="clear" w:color="auto" w:fill="auto"/>
            <w:tcMar>
              <w:top w:w="11" w:type="dxa"/>
              <w:left w:w="11" w:type="dxa"/>
              <w:bottom w:w="0" w:type="dxa"/>
              <w:right w:w="11" w:type="dxa"/>
            </w:tcMar>
            <w:vAlign w:val="center"/>
            <w:hideMark/>
          </w:tcPr>
          <w:p w14:paraId="301FDD1E"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36</w:t>
            </w:r>
          </w:p>
        </w:tc>
        <w:tc>
          <w:tcPr>
            <w:tcW w:w="628" w:type="dxa"/>
            <w:shd w:val="clear" w:color="auto" w:fill="auto"/>
            <w:tcMar>
              <w:top w:w="11" w:type="dxa"/>
              <w:left w:w="11" w:type="dxa"/>
              <w:bottom w:w="0" w:type="dxa"/>
              <w:right w:w="11" w:type="dxa"/>
            </w:tcMar>
            <w:vAlign w:val="center"/>
            <w:hideMark/>
          </w:tcPr>
          <w:p w14:paraId="517282CB"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51</w:t>
            </w:r>
          </w:p>
        </w:tc>
        <w:tc>
          <w:tcPr>
            <w:tcW w:w="628" w:type="dxa"/>
            <w:shd w:val="clear" w:color="auto" w:fill="auto"/>
            <w:tcMar>
              <w:top w:w="11" w:type="dxa"/>
              <w:left w:w="11" w:type="dxa"/>
              <w:bottom w:w="0" w:type="dxa"/>
              <w:right w:w="11" w:type="dxa"/>
            </w:tcMar>
            <w:vAlign w:val="center"/>
            <w:hideMark/>
          </w:tcPr>
          <w:p w14:paraId="311076BF"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71</w:t>
            </w:r>
          </w:p>
        </w:tc>
        <w:tc>
          <w:tcPr>
            <w:tcW w:w="628" w:type="dxa"/>
            <w:shd w:val="clear" w:color="auto" w:fill="auto"/>
            <w:tcMar>
              <w:top w:w="11" w:type="dxa"/>
              <w:left w:w="11" w:type="dxa"/>
              <w:bottom w:w="0" w:type="dxa"/>
              <w:right w:w="11" w:type="dxa"/>
            </w:tcMar>
            <w:vAlign w:val="center"/>
            <w:hideMark/>
          </w:tcPr>
          <w:p w14:paraId="5FA83E6C"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99</w:t>
            </w:r>
          </w:p>
        </w:tc>
        <w:tc>
          <w:tcPr>
            <w:tcW w:w="628" w:type="dxa"/>
            <w:shd w:val="clear" w:color="auto" w:fill="auto"/>
            <w:tcMar>
              <w:top w:w="11" w:type="dxa"/>
              <w:left w:w="11" w:type="dxa"/>
              <w:bottom w:w="0" w:type="dxa"/>
              <w:right w:w="11" w:type="dxa"/>
            </w:tcMar>
            <w:vAlign w:val="center"/>
            <w:hideMark/>
          </w:tcPr>
          <w:p w14:paraId="546FA88C"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133</w:t>
            </w:r>
          </w:p>
        </w:tc>
        <w:tc>
          <w:tcPr>
            <w:tcW w:w="629" w:type="dxa"/>
            <w:shd w:val="clear" w:color="auto" w:fill="auto"/>
            <w:tcMar>
              <w:top w:w="11" w:type="dxa"/>
              <w:left w:w="11" w:type="dxa"/>
              <w:bottom w:w="0" w:type="dxa"/>
              <w:right w:w="11" w:type="dxa"/>
            </w:tcMar>
            <w:vAlign w:val="center"/>
            <w:hideMark/>
          </w:tcPr>
          <w:p w14:paraId="5AA1F19A"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154</w:t>
            </w:r>
          </w:p>
        </w:tc>
        <w:tc>
          <w:tcPr>
            <w:tcW w:w="628" w:type="dxa"/>
            <w:shd w:val="clear" w:color="auto" w:fill="auto"/>
            <w:tcMar>
              <w:top w:w="11" w:type="dxa"/>
              <w:left w:w="11" w:type="dxa"/>
              <w:bottom w:w="0" w:type="dxa"/>
              <w:right w:w="11" w:type="dxa"/>
            </w:tcMar>
            <w:vAlign w:val="center"/>
            <w:hideMark/>
          </w:tcPr>
          <w:p w14:paraId="11BE8C9F"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175</w:t>
            </w:r>
          </w:p>
        </w:tc>
        <w:tc>
          <w:tcPr>
            <w:tcW w:w="628" w:type="dxa"/>
            <w:shd w:val="clear" w:color="auto" w:fill="auto"/>
            <w:tcMar>
              <w:top w:w="11" w:type="dxa"/>
              <w:left w:w="11" w:type="dxa"/>
              <w:bottom w:w="0" w:type="dxa"/>
              <w:right w:w="11" w:type="dxa"/>
            </w:tcMar>
            <w:vAlign w:val="center"/>
            <w:hideMark/>
          </w:tcPr>
          <w:p w14:paraId="562563E9"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205</w:t>
            </w:r>
          </w:p>
        </w:tc>
        <w:tc>
          <w:tcPr>
            <w:tcW w:w="628" w:type="dxa"/>
            <w:shd w:val="clear" w:color="auto" w:fill="auto"/>
            <w:tcMar>
              <w:top w:w="11" w:type="dxa"/>
              <w:left w:w="11" w:type="dxa"/>
              <w:bottom w:w="0" w:type="dxa"/>
              <w:right w:w="11" w:type="dxa"/>
            </w:tcMar>
            <w:vAlign w:val="center"/>
            <w:hideMark/>
          </w:tcPr>
          <w:p w14:paraId="7376CBAA"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222</w:t>
            </w:r>
          </w:p>
        </w:tc>
        <w:tc>
          <w:tcPr>
            <w:tcW w:w="628" w:type="dxa"/>
            <w:shd w:val="clear" w:color="auto" w:fill="auto"/>
            <w:tcMar>
              <w:top w:w="11" w:type="dxa"/>
              <w:left w:w="11" w:type="dxa"/>
              <w:bottom w:w="0" w:type="dxa"/>
              <w:right w:w="11" w:type="dxa"/>
            </w:tcMar>
            <w:vAlign w:val="center"/>
            <w:hideMark/>
          </w:tcPr>
          <w:p w14:paraId="2F7039C9"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val="en-US" w:eastAsia="en-ZA"/>
              </w:rPr>
              <w:t>230</w:t>
            </w:r>
          </w:p>
        </w:tc>
        <w:tc>
          <w:tcPr>
            <w:tcW w:w="628" w:type="dxa"/>
            <w:shd w:val="clear" w:color="auto" w:fill="auto"/>
            <w:tcMar>
              <w:top w:w="11" w:type="dxa"/>
              <w:left w:w="11" w:type="dxa"/>
              <w:bottom w:w="0" w:type="dxa"/>
              <w:right w:w="11" w:type="dxa"/>
            </w:tcMar>
            <w:vAlign w:val="center"/>
            <w:hideMark/>
          </w:tcPr>
          <w:p w14:paraId="7F65A5C3"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val="en-GB" w:eastAsia="en-ZA"/>
              </w:rPr>
              <w:t>268</w:t>
            </w:r>
          </w:p>
        </w:tc>
        <w:tc>
          <w:tcPr>
            <w:tcW w:w="629" w:type="dxa"/>
            <w:shd w:val="clear" w:color="auto" w:fill="auto"/>
            <w:tcMar>
              <w:top w:w="11" w:type="dxa"/>
              <w:left w:w="11" w:type="dxa"/>
              <w:bottom w:w="0" w:type="dxa"/>
              <w:right w:w="11" w:type="dxa"/>
            </w:tcMar>
            <w:vAlign w:val="center"/>
            <w:hideMark/>
          </w:tcPr>
          <w:p w14:paraId="7995308F"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b/>
                <w:bCs/>
                <w:color w:val="1E1E1E"/>
                <w:kern w:val="24"/>
                <w:sz w:val="16"/>
                <w:szCs w:val="16"/>
                <w:lang w:val="en-GB" w:eastAsia="en-ZA"/>
              </w:rPr>
              <w:t>22%</w:t>
            </w:r>
          </w:p>
        </w:tc>
      </w:tr>
      <w:tr w:rsidR="002C2195" w:rsidRPr="003A75CC" w14:paraId="2326235A" w14:textId="77777777" w:rsidTr="002C2195">
        <w:trPr>
          <w:trHeight w:val="454"/>
        </w:trPr>
        <w:tc>
          <w:tcPr>
            <w:tcW w:w="1671" w:type="dxa"/>
            <w:shd w:val="clear" w:color="auto" w:fill="F2F2F2"/>
            <w:tcMar>
              <w:top w:w="11" w:type="dxa"/>
              <w:left w:w="11" w:type="dxa"/>
              <w:bottom w:w="0" w:type="dxa"/>
              <w:right w:w="11" w:type="dxa"/>
            </w:tcMar>
            <w:vAlign w:val="center"/>
            <w:hideMark/>
          </w:tcPr>
          <w:p w14:paraId="7B256AD0" w14:textId="77777777" w:rsidR="003A75CC" w:rsidRPr="003A75CC" w:rsidRDefault="003A75CC" w:rsidP="003A75CC">
            <w:pPr>
              <w:spacing w:after="0" w:line="240" w:lineRule="auto"/>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 Premiums (Rbn)*</w:t>
            </w:r>
          </w:p>
        </w:tc>
        <w:tc>
          <w:tcPr>
            <w:tcW w:w="628" w:type="dxa"/>
            <w:shd w:val="clear" w:color="auto" w:fill="auto"/>
            <w:tcMar>
              <w:top w:w="11" w:type="dxa"/>
              <w:left w:w="11" w:type="dxa"/>
              <w:bottom w:w="0" w:type="dxa"/>
              <w:right w:w="11" w:type="dxa"/>
            </w:tcMar>
            <w:vAlign w:val="center"/>
            <w:hideMark/>
          </w:tcPr>
          <w:p w14:paraId="657F9B2E"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1.6</w:t>
            </w:r>
          </w:p>
        </w:tc>
        <w:tc>
          <w:tcPr>
            <w:tcW w:w="628" w:type="dxa"/>
            <w:shd w:val="clear" w:color="auto" w:fill="auto"/>
            <w:tcMar>
              <w:top w:w="11" w:type="dxa"/>
              <w:left w:w="11" w:type="dxa"/>
              <w:bottom w:w="0" w:type="dxa"/>
              <w:right w:w="11" w:type="dxa"/>
            </w:tcMar>
            <w:vAlign w:val="center"/>
            <w:hideMark/>
          </w:tcPr>
          <w:p w14:paraId="6B712A05"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1.6</w:t>
            </w:r>
          </w:p>
        </w:tc>
        <w:tc>
          <w:tcPr>
            <w:tcW w:w="628" w:type="dxa"/>
            <w:shd w:val="clear" w:color="auto" w:fill="auto"/>
            <w:tcMar>
              <w:top w:w="11" w:type="dxa"/>
              <w:left w:w="11" w:type="dxa"/>
              <w:bottom w:w="0" w:type="dxa"/>
              <w:right w:w="11" w:type="dxa"/>
            </w:tcMar>
            <w:vAlign w:val="center"/>
            <w:hideMark/>
          </w:tcPr>
          <w:p w14:paraId="6F65FAC0"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1E1E1E"/>
                <w:kern w:val="24"/>
                <w:sz w:val="16"/>
                <w:szCs w:val="16"/>
                <w:lang w:eastAsia="en-ZA"/>
              </w:rPr>
              <w:t>1.6</w:t>
            </w:r>
          </w:p>
        </w:tc>
        <w:tc>
          <w:tcPr>
            <w:tcW w:w="628" w:type="dxa"/>
            <w:shd w:val="clear" w:color="auto" w:fill="auto"/>
            <w:tcMar>
              <w:top w:w="11" w:type="dxa"/>
              <w:left w:w="11" w:type="dxa"/>
              <w:bottom w:w="0" w:type="dxa"/>
              <w:right w:w="11" w:type="dxa"/>
            </w:tcMar>
            <w:vAlign w:val="center"/>
            <w:hideMark/>
          </w:tcPr>
          <w:p w14:paraId="3651782F"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1.8</w:t>
            </w:r>
          </w:p>
        </w:tc>
        <w:tc>
          <w:tcPr>
            <w:tcW w:w="628" w:type="dxa"/>
            <w:shd w:val="clear" w:color="auto" w:fill="auto"/>
            <w:tcMar>
              <w:top w:w="11" w:type="dxa"/>
              <w:left w:w="11" w:type="dxa"/>
              <w:bottom w:w="0" w:type="dxa"/>
              <w:right w:w="11" w:type="dxa"/>
            </w:tcMar>
            <w:vAlign w:val="center"/>
            <w:hideMark/>
          </w:tcPr>
          <w:p w14:paraId="6E7C7438"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2.1</w:t>
            </w:r>
          </w:p>
        </w:tc>
        <w:tc>
          <w:tcPr>
            <w:tcW w:w="629" w:type="dxa"/>
            <w:shd w:val="clear" w:color="auto" w:fill="auto"/>
            <w:tcMar>
              <w:top w:w="11" w:type="dxa"/>
              <w:left w:w="11" w:type="dxa"/>
              <w:bottom w:w="0" w:type="dxa"/>
              <w:right w:w="11" w:type="dxa"/>
            </w:tcMar>
            <w:vAlign w:val="center"/>
            <w:hideMark/>
          </w:tcPr>
          <w:p w14:paraId="37837DAF"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2.5</w:t>
            </w:r>
          </w:p>
        </w:tc>
        <w:tc>
          <w:tcPr>
            <w:tcW w:w="628" w:type="dxa"/>
            <w:shd w:val="clear" w:color="auto" w:fill="auto"/>
            <w:tcMar>
              <w:top w:w="11" w:type="dxa"/>
              <w:left w:w="11" w:type="dxa"/>
              <w:bottom w:w="0" w:type="dxa"/>
              <w:right w:w="11" w:type="dxa"/>
            </w:tcMar>
            <w:vAlign w:val="center"/>
            <w:hideMark/>
          </w:tcPr>
          <w:p w14:paraId="4A79676F"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2.9</w:t>
            </w:r>
          </w:p>
        </w:tc>
        <w:tc>
          <w:tcPr>
            <w:tcW w:w="628" w:type="dxa"/>
            <w:shd w:val="clear" w:color="auto" w:fill="auto"/>
            <w:tcMar>
              <w:top w:w="11" w:type="dxa"/>
              <w:left w:w="11" w:type="dxa"/>
              <w:bottom w:w="0" w:type="dxa"/>
              <w:right w:w="11" w:type="dxa"/>
            </w:tcMar>
            <w:vAlign w:val="center"/>
            <w:hideMark/>
          </w:tcPr>
          <w:p w14:paraId="2E81E464"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3.3</w:t>
            </w:r>
          </w:p>
        </w:tc>
        <w:tc>
          <w:tcPr>
            <w:tcW w:w="628" w:type="dxa"/>
            <w:shd w:val="clear" w:color="auto" w:fill="auto"/>
            <w:tcMar>
              <w:top w:w="11" w:type="dxa"/>
              <w:left w:w="11" w:type="dxa"/>
              <w:bottom w:w="0" w:type="dxa"/>
              <w:right w:w="11" w:type="dxa"/>
            </w:tcMar>
            <w:vAlign w:val="center"/>
            <w:hideMark/>
          </w:tcPr>
          <w:p w14:paraId="4823ACB7"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4.5</w:t>
            </w:r>
          </w:p>
        </w:tc>
        <w:tc>
          <w:tcPr>
            <w:tcW w:w="628" w:type="dxa"/>
            <w:shd w:val="clear" w:color="auto" w:fill="auto"/>
            <w:tcMar>
              <w:top w:w="11" w:type="dxa"/>
              <w:left w:w="11" w:type="dxa"/>
              <w:bottom w:w="0" w:type="dxa"/>
              <w:right w:w="11" w:type="dxa"/>
            </w:tcMar>
            <w:vAlign w:val="center"/>
            <w:hideMark/>
          </w:tcPr>
          <w:p w14:paraId="1BA5C0E6"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val="en-US" w:eastAsia="en-ZA"/>
              </w:rPr>
              <w:t>5.5</w:t>
            </w:r>
          </w:p>
        </w:tc>
        <w:tc>
          <w:tcPr>
            <w:tcW w:w="628" w:type="dxa"/>
            <w:shd w:val="clear" w:color="auto" w:fill="auto"/>
            <w:tcMar>
              <w:top w:w="11" w:type="dxa"/>
              <w:left w:w="11" w:type="dxa"/>
              <w:bottom w:w="0" w:type="dxa"/>
              <w:right w:w="11" w:type="dxa"/>
            </w:tcMar>
            <w:vAlign w:val="center"/>
            <w:hideMark/>
          </w:tcPr>
          <w:p w14:paraId="40E5F7EB"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val="en-GB" w:eastAsia="en-ZA"/>
              </w:rPr>
              <w:t>5.5</w:t>
            </w:r>
          </w:p>
        </w:tc>
        <w:tc>
          <w:tcPr>
            <w:tcW w:w="629" w:type="dxa"/>
            <w:shd w:val="clear" w:color="auto" w:fill="auto"/>
            <w:tcMar>
              <w:top w:w="11" w:type="dxa"/>
              <w:left w:w="11" w:type="dxa"/>
              <w:bottom w:w="0" w:type="dxa"/>
              <w:right w:w="11" w:type="dxa"/>
            </w:tcMar>
            <w:vAlign w:val="center"/>
            <w:hideMark/>
          </w:tcPr>
          <w:p w14:paraId="5164CD55"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b/>
                <w:bCs/>
                <w:color w:val="1E1E1E"/>
                <w:kern w:val="24"/>
                <w:sz w:val="16"/>
                <w:szCs w:val="16"/>
                <w:lang w:val="en-GB" w:eastAsia="en-ZA"/>
              </w:rPr>
              <w:t>13%</w:t>
            </w:r>
          </w:p>
        </w:tc>
      </w:tr>
      <w:tr w:rsidR="002C2195" w:rsidRPr="003A75CC" w14:paraId="30040E8F" w14:textId="77777777" w:rsidTr="002C2195">
        <w:trPr>
          <w:trHeight w:val="454"/>
        </w:trPr>
        <w:tc>
          <w:tcPr>
            <w:tcW w:w="1671" w:type="dxa"/>
            <w:shd w:val="clear" w:color="auto" w:fill="F2F2F2"/>
            <w:tcMar>
              <w:top w:w="11" w:type="dxa"/>
              <w:left w:w="11" w:type="dxa"/>
              <w:bottom w:w="0" w:type="dxa"/>
              <w:right w:w="11" w:type="dxa"/>
            </w:tcMar>
            <w:vAlign w:val="center"/>
            <w:hideMark/>
          </w:tcPr>
          <w:p w14:paraId="0926F5A3" w14:textId="77777777" w:rsidR="003A75CC" w:rsidRPr="003A75CC" w:rsidRDefault="003A75CC" w:rsidP="003A75CC">
            <w:pPr>
              <w:spacing w:after="0" w:line="240" w:lineRule="auto"/>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 Core Revenues (Rm)</w:t>
            </w:r>
          </w:p>
        </w:tc>
        <w:tc>
          <w:tcPr>
            <w:tcW w:w="628" w:type="dxa"/>
            <w:shd w:val="clear" w:color="auto" w:fill="auto"/>
            <w:tcMar>
              <w:top w:w="11" w:type="dxa"/>
              <w:left w:w="11" w:type="dxa"/>
              <w:bottom w:w="0" w:type="dxa"/>
              <w:right w:w="11" w:type="dxa"/>
            </w:tcMar>
            <w:vAlign w:val="center"/>
            <w:hideMark/>
          </w:tcPr>
          <w:p w14:paraId="36AA1BB2"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1 018</w:t>
            </w:r>
          </w:p>
        </w:tc>
        <w:tc>
          <w:tcPr>
            <w:tcW w:w="628" w:type="dxa"/>
            <w:shd w:val="clear" w:color="auto" w:fill="auto"/>
            <w:tcMar>
              <w:top w:w="11" w:type="dxa"/>
              <w:left w:w="11" w:type="dxa"/>
              <w:bottom w:w="0" w:type="dxa"/>
              <w:right w:w="11" w:type="dxa"/>
            </w:tcMar>
            <w:vAlign w:val="center"/>
            <w:hideMark/>
          </w:tcPr>
          <w:p w14:paraId="36F55F52"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1 426</w:t>
            </w:r>
          </w:p>
        </w:tc>
        <w:tc>
          <w:tcPr>
            <w:tcW w:w="628" w:type="dxa"/>
            <w:shd w:val="clear" w:color="auto" w:fill="auto"/>
            <w:tcMar>
              <w:top w:w="11" w:type="dxa"/>
              <w:left w:w="11" w:type="dxa"/>
              <w:bottom w:w="0" w:type="dxa"/>
              <w:right w:w="11" w:type="dxa"/>
            </w:tcMar>
            <w:vAlign w:val="center"/>
            <w:hideMark/>
          </w:tcPr>
          <w:p w14:paraId="7E569697"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1 648</w:t>
            </w:r>
          </w:p>
        </w:tc>
        <w:tc>
          <w:tcPr>
            <w:tcW w:w="628" w:type="dxa"/>
            <w:shd w:val="clear" w:color="auto" w:fill="auto"/>
            <w:tcMar>
              <w:top w:w="11" w:type="dxa"/>
              <w:left w:w="11" w:type="dxa"/>
              <w:bottom w:w="0" w:type="dxa"/>
              <w:right w:w="11" w:type="dxa"/>
            </w:tcMar>
            <w:vAlign w:val="center"/>
            <w:hideMark/>
          </w:tcPr>
          <w:p w14:paraId="5ADC1BD6"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2 349</w:t>
            </w:r>
          </w:p>
        </w:tc>
        <w:tc>
          <w:tcPr>
            <w:tcW w:w="628" w:type="dxa"/>
            <w:shd w:val="clear" w:color="auto" w:fill="auto"/>
            <w:tcMar>
              <w:top w:w="11" w:type="dxa"/>
              <w:left w:w="11" w:type="dxa"/>
              <w:bottom w:w="0" w:type="dxa"/>
              <w:right w:w="11" w:type="dxa"/>
            </w:tcMar>
            <w:vAlign w:val="center"/>
            <w:hideMark/>
          </w:tcPr>
          <w:p w14:paraId="4924B9AF"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2 858</w:t>
            </w:r>
          </w:p>
        </w:tc>
        <w:tc>
          <w:tcPr>
            <w:tcW w:w="629" w:type="dxa"/>
            <w:shd w:val="clear" w:color="auto" w:fill="auto"/>
            <w:tcMar>
              <w:top w:w="11" w:type="dxa"/>
              <w:left w:w="11" w:type="dxa"/>
              <w:bottom w:w="0" w:type="dxa"/>
              <w:right w:w="11" w:type="dxa"/>
            </w:tcMar>
            <w:vAlign w:val="center"/>
            <w:hideMark/>
          </w:tcPr>
          <w:p w14:paraId="20F4395B"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3 346</w:t>
            </w:r>
          </w:p>
        </w:tc>
        <w:tc>
          <w:tcPr>
            <w:tcW w:w="628" w:type="dxa"/>
            <w:shd w:val="clear" w:color="auto" w:fill="auto"/>
            <w:tcMar>
              <w:top w:w="11" w:type="dxa"/>
              <w:left w:w="11" w:type="dxa"/>
              <w:bottom w:w="0" w:type="dxa"/>
              <w:right w:w="11" w:type="dxa"/>
            </w:tcMar>
            <w:vAlign w:val="center"/>
            <w:hideMark/>
          </w:tcPr>
          <w:p w14:paraId="5449162C"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3 789</w:t>
            </w:r>
          </w:p>
        </w:tc>
        <w:tc>
          <w:tcPr>
            <w:tcW w:w="628" w:type="dxa"/>
            <w:shd w:val="clear" w:color="auto" w:fill="auto"/>
            <w:tcMar>
              <w:top w:w="11" w:type="dxa"/>
              <w:left w:w="11" w:type="dxa"/>
              <w:bottom w:w="0" w:type="dxa"/>
              <w:right w:w="11" w:type="dxa"/>
            </w:tcMar>
            <w:vAlign w:val="center"/>
            <w:hideMark/>
          </w:tcPr>
          <w:p w14:paraId="12E48615"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4 200</w:t>
            </w:r>
          </w:p>
        </w:tc>
        <w:tc>
          <w:tcPr>
            <w:tcW w:w="628" w:type="dxa"/>
            <w:shd w:val="clear" w:color="auto" w:fill="auto"/>
            <w:tcMar>
              <w:top w:w="11" w:type="dxa"/>
              <w:left w:w="11" w:type="dxa"/>
              <w:bottom w:w="0" w:type="dxa"/>
              <w:right w:w="11" w:type="dxa"/>
            </w:tcMar>
            <w:vAlign w:val="center"/>
            <w:hideMark/>
          </w:tcPr>
          <w:p w14:paraId="63F87CEA"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4 604</w:t>
            </w:r>
          </w:p>
        </w:tc>
        <w:tc>
          <w:tcPr>
            <w:tcW w:w="628" w:type="dxa"/>
            <w:shd w:val="clear" w:color="auto" w:fill="auto"/>
            <w:tcMar>
              <w:top w:w="11" w:type="dxa"/>
              <w:left w:w="11" w:type="dxa"/>
              <w:bottom w:w="0" w:type="dxa"/>
              <w:right w:w="11" w:type="dxa"/>
            </w:tcMar>
            <w:vAlign w:val="center"/>
            <w:hideMark/>
          </w:tcPr>
          <w:p w14:paraId="4EDCFA11"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val="en-US" w:eastAsia="en-ZA"/>
              </w:rPr>
              <w:t>5 069</w:t>
            </w:r>
          </w:p>
        </w:tc>
        <w:tc>
          <w:tcPr>
            <w:tcW w:w="628" w:type="dxa"/>
            <w:shd w:val="clear" w:color="auto" w:fill="auto"/>
            <w:tcMar>
              <w:top w:w="11" w:type="dxa"/>
              <w:left w:w="11" w:type="dxa"/>
              <w:bottom w:w="0" w:type="dxa"/>
              <w:right w:w="11" w:type="dxa"/>
            </w:tcMar>
            <w:vAlign w:val="center"/>
            <w:hideMark/>
          </w:tcPr>
          <w:p w14:paraId="0E724EF2"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val="en-US" w:eastAsia="en-ZA"/>
              </w:rPr>
              <w:t>5 268</w:t>
            </w:r>
          </w:p>
        </w:tc>
        <w:tc>
          <w:tcPr>
            <w:tcW w:w="629" w:type="dxa"/>
            <w:shd w:val="clear" w:color="auto" w:fill="auto"/>
            <w:tcMar>
              <w:top w:w="11" w:type="dxa"/>
              <w:left w:w="11" w:type="dxa"/>
              <w:bottom w:w="0" w:type="dxa"/>
              <w:right w:w="11" w:type="dxa"/>
            </w:tcMar>
            <w:vAlign w:val="center"/>
            <w:hideMark/>
          </w:tcPr>
          <w:p w14:paraId="524B5B8D"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b/>
                <w:bCs/>
                <w:color w:val="1E1E1E"/>
                <w:kern w:val="24"/>
                <w:sz w:val="16"/>
                <w:szCs w:val="16"/>
                <w:lang w:val="en-US" w:eastAsia="en-ZA"/>
              </w:rPr>
              <w:t>18%</w:t>
            </w:r>
          </w:p>
        </w:tc>
      </w:tr>
      <w:tr w:rsidR="002C2195" w:rsidRPr="003A75CC" w14:paraId="7CE1D465" w14:textId="77777777" w:rsidTr="002C2195">
        <w:trPr>
          <w:trHeight w:val="454"/>
        </w:trPr>
        <w:tc>
          <w:tcPr>
            <w:tcW w:w="1671" w:type="dxa"/>
            <w:shd w:val="clear" w:color="auto" w:fill="F2F2F2"/>
            <w:tcMar>
              <w:top w:w="11" w:type="dxa"/>
              <w:left w:w="11" w:type="dxa"/>
              <w:bottom w:w="0" w:type="dxa"/>
              <w:right w:w="11" w:type="dxa"/>
            </w:tcMar>
            <w:vAlign w:val="center"/>
            <w:hideMark/>
          </w:tcPr>
          <w:p w14:paraId="26AF51BA" w14:textId="77777777" w:rsidR="003A75CC" w:rsidRPr="003A75CC" w:rsidRDefault="003A75CC" w:rsidP="003A75CC">
            <w:pPr>
              <w:spacing w:after="0" w:line="240" w:lineRule="auto"/>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 Recurring headline earnings (Rm)</w:t>
            </w:r>
          </w:p>
        </w:tc>
        <w:tc>
          <w:tcPr>
            <w:tcW w:w="628" w:type="dxa"/>
            <w:shd w:val="clear" w:color="auto" w:fill="auto"/>
            <w:tcMar>
              <w:top w:w="11" w:type="dxa"/>
              <w:left w:w="11" w:type="dxa"/>
              <w:bottom w:w="0" w:type="dxa"/>
              <w:right w:w="11" w:type="dxa"/>
            </w:tcMar>
            <w:vAlign w:val="center"/>
            <w:hideMark/>
          </w:tcPr>
          <w:p w14:paraId="2EDF14E1"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92</w:t>
            </w:r>
          </w:p>
        </w:tc>
        <w:tc>
          <w:tcPr>
            <w:tcW w:w="628" w:type="dxa"/>
            <w:shd w:val="clear" w:color="auto" w:fill="auto"/>
            <w:tcMar>
              <w:top w:w="11" w:type="dxa"/>
              <w:left w:w="11" w:type="dxa"/>
              <w:bottom w:w="0" w:type="dxa"/>
              <w:right w:w="11" w:type="dxa"/>
            </w:tcMar>
            <w:vAlign w:val="center"/>
            <w:hideMark/>
          </w:tcPr>
          <w:p w14:paraId="3F30BA14"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151</w:t>
            </w:r>
          </w:p>
        </w:tc>
        <w:tc>
          <w:tcPr>
            <w:tcW w:w="628" w:type="dxa"/>
            <w:shd w:val="clear" w:color="auto" w:fill="auto"/>
            <w:tcMar>
              <w:top w:w="11" w:type="dxa"/>
              <w:left w:w="11" w:type="dxa"/>
              <w:bottom w:w="0" w:type="dxa"/>
              <w:right w:w="11" w:type="dxa"/>
            </w:tcMar>
            <w:vAlign w:val="center"/>
            <w:hideMark/>
          </w:tcPr>
          <w:p w14:paraId="4B5F6FE6"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174</w:t>
            </w:r>
          </w:p>
        </w:tc>
        <w:tc>
          <w:tcPr>
            <w:tcW w:w="628" w:type="dxa"/>
            <w:shd w:val="clear" w:color="auto" w:fill="auto"/>
            <w:tcMar>
              <w:top w:w="11" w:type="dxa"/>
              <w:left w:w="11" w:type="dxa"/>
              <w:bottom w:w="0" w:type="dxa"/>
              <w:right w:w="11" w:type="dxa"/>
            </w:tcMar>
            <w:vAlign w:val="center"/>
            <w:hideMark/>
          </w:tcPr>
          <w:p w14:paraId="2754B435"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251</w:t>
            </w:r>
          </w:p>
        </w:tc>
        <w:tc>
          <w:tcPr>
            <w:tcW w:w="628" w:type="dxa"/>
            <w:shd w:val="clear" w:color="auto" w:fill="auto"/>
            <w:tcMar>
              <w:top w:w="11" w:type="dxa"/>
              <w:left w:w="11" w:type="dxa"/>
              <w:bottom w:w="0" w:type="dxa"/>
              <w:right w:w="11" w:type="dxa"/>
            </w:tcMar>
            <w:vAlign w:val="center"/>
            <w:hideMark/>
          </w:tcPr>
          <w:p w14:paraId="77920D13"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341</w:t>
            </w:r>
          </w:p>
        </w:tc>
        <w:tc>
          <w:tcPr>
            <w:tcW w:w="629" w:type="dxa"/>
            <w:shd w:val="clear" w:color="auto" w:fill="auto"/>
            <w:tcMar>
              <w:top w:w="11" w:type="dxa"/>
              <w:left w:w="11" w:type="dxa"/>
              <w:bottom w:w="0" w:type="dxa"/>
              <w:right w:w="11" w:type="dxa"/>
            </w:tcMar>
            <w:vAlign w:val="center"/>
            <w:hideMark/>
          </w:tcPr>
          <w:p w14:paraId="390C781B"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409</w:t>
            </w:r>
          </w:p>
        </w:tc>
        <w:tc>
          <w:tcPr>
            <w:tcW w:w="628" w:type="dxa"/>
            <w:shd w:val="clear" w:color="auto" w:fill="auto"/>
            <w:tcMar>
              <w:top w:w="11" w:type="dxa"/>
              <w:left w:w="11" w:type="dxa"/>
              <w:bottom w:w="0" w:type="dxa"/>
              <w:right w:w="11" w:type="dxa"/>
            </w:tcMar>
            <w:vAlign w:val="center"/>
            <w:hideMark/>
          </w:tcPr>
          <w:p w14:paraId="2E68745C"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486</w:t>
            </w:r>
          </w:p>
        </w:tc>
        <w:tc>
          <w:tcPr>
            <w:tcW w:w="628" w:type="dxa"/>
            <w:shd w:val="clear" w:color="auto" w:fill="auto"/>
            <w:tcMar>
              <w:top w:w="11" w:type="dxa"/>
              <w:left w:w="11" w:type="dxa"/>
              <w:bottom w:w="0" w:type="dxa"/>
              <w:right w:w="11" w:type="dxa"/>
            </w:tcMar>
            <w:vAlign w:val="center"/>
            <w:hideMark/>
          </w:tcPr>
          <w:p w14:paraId="7844AB03"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566</w:t>
            </w:r>
          </w:p>
        </w:tc>
        <w:tc>
          <w:tcPr>
            <w:tcW w:w="628" w:type="dxa"/>
            <w:shd w:val="clear" w:color="auto" w:fill="auto"/>
            <w:tcMar>
              <w:top w:w="11" w:type="dxa"/>
              <w:left w:w="11" w:type="dxa"/>
              <w:bottom w:w="0" w:type="dxa"/>
              <w:right w:w="11" w:type="dxa"/>
            </w:tcMar>
            <w:vAlign w:val="center"/>
            <w:hideMark/>
          </w:tcPr>
          <w:p w14:paraId="7D6177C4"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591</w:t>
            </w:r>
          </w:p>
        </w:tc>
        <w:tc>
          <w:tcPr>
            <w:tcW w:w="628" w:type="dxa"/>
            <w:shd w:val="clear" w:color="auto" w:fill="auto"/>
            <w:tcMar>
              <w:top w:w="11" w:type="dxa"/>
              <w:left w:w="11" w:type="dxa"/>
              <w:bottom w:w="0" w:type="dxa"/>
              <w:right w:w="11" w:type="dxa"/>
            </w:tcMar>
            <w:vAlign w:val="center"/>
            <w:hideMark/>
          </w:tcPr>
          <w:p w14:paraId="1F3C86C7"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val="en-US" w:eastAsia="en-ZA"/>
              </w:rPr>
              <w:t>644</w:t>
            </w:r>
          </w:p>
        </w:tc>
        <w:tc>
          <w:tcPr>
            <w:tcW w:w="628" w:type="dxa"/>
            <w:shd w:val="clear" w:color="auto" w:fill="auto"/>
            <w:tcMar>
              <w:top w:w="11" w:type="dxa"/>
              <w:left w:w="11" w:type="dxa"/>
              <w:bottom w:w="0" w:type="dxa"/>
              <w:right w:w="11" w:type="dxa"/>
            </w:tcMar>
            <w:vAlign w:val="center"/>
            <w:hideMark/>
          </w:tcPr>
          <w:p w14:paraId="700B3B69"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val="en-GB" w:eastAsia="en-ZA"/>
              </w:rPr>
              <w:t>704</w:t>
            </w:r>
          </w:p>
        </w:tc>
        <w:tc>
          <w:tcPr>
            <w:tcW w:w="629" w:type="dxa"/>
            <w:shd w:val="clear" w:color="auto" w:fill="auto"/>
            <w:tcMar>
              <w:top w:w="11" w:type="dxa"/>
              <w:left w:w="11" w:type="dxa"/>
              <w:bottom w:w="0" w:type="dxa"/>
              <w:right w:w="11" w:type="dxa"/>
            </w:tcMar>
            <w:vAlign w:val="center"/>
            <w:hideMark/>
          </w:tcPr>
          <w:p w14:paraId="79F3110B"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b/>
                <w:bCs/>
                <w:color w:val="1E1E1E"/>
                <w:kern w:val="24"/>
                <w:sz w:val="16"/>
                <w:szCs w:val="16"/>
                <w:lang w:val="en-GB" w:eastAsia="en-ZA"/>
              </w:rPr>
              <w:t>22%</w:t>
            </w:r>
          </w:p>
        </w:tc>
      </w:tr>
      <w:tr w:rsidR="002C2195" w:rsidRPr="003A75CC" w14:paraId="4BB080CE" w14:textId="77777777" w:rsidTr="002C2195">
        <w:trPr>
          <w:trHeight w:val="454"/>
        </w:trPr>
        <w:tc>
          <w:tcPr>
            <w:tcW w:w="1671" w:type="dxa"/>
            <w:shd w:val="clear" w:color="auto" w:fill="F2F2F2"/>
            <w:tcMar>
              <w:top w:w="11" w:type="dxa"/>
              <w:left w:w="11" w:type="dxa"/>
              <w:bottom w:w="0" w:type="dxa"/>
              <w:right w:w="11" w:type="dxa"/>
            </w:tcMar>
            <w:vAlign w:val="center"/>
            <w:hideMark/>
          </w:tcPr>
          <w:p w14:paraId="7E9E1B34" w14:textId="77777777" w:rsidR="003A75CC" w:rsidRPr="003A75CC" w:rsidRDefault="003A75CC" w:rsidP="003A75CC">
            <w:pPr>
              <w:spacing w:after="0" w:line="240" w:lineRule="auto"/>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 Shares in issue (m)**</w:t>
            </w:r>
          </w:p>
        </w:tc>
        <w:tc>
          <w:tcPr>
            <w:tcW w:w="628" w:type="dxa"/>
            <w:shd w:val="clear" w:color="auto" w:fill="auto"/>
            <w:tcMar>
              <w:top w:w="11" w:type="dxa"/>
              <w:left w:w="11" w:type="dxa"/>
              <w:bottom w:w="0" w:type="dxa"/>
              <w:right w:w="11" w:type="dxa"/>
            </w:tcMar>
            <w:vAlign w:val="center"/>
            <w:hideMark/>
          </w:tcPr>
          <w:p w14:paraId="1286851E"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733</w:t>
            </w:r>
          </w:p>
        </w:tc>
        <w:tc>
          <w:tcPr>
            <w:tcW w:w="628" w:type="dxa"/>
            <w:shd w:val="clear" w:color="auto" w:fill="auto"/>
            <w:tcMar>
              <w:top w:w="11" w:type="dxa"/>
              <w:left w:w="11" w:type="dxa"/>
              <w:bottom w:w="0" w:type="dxa"/>
              <w:right w:w="11" w:type="dxa"/>
            </w:tcMar>
            <w:vAlign w:val="center"/>
            <w:hideMark/>
          </w:tcPr>
          <w:p w14:paraId="4DAD80AD"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1 071</w:t>
            </w:r>
          </w:p>
        </w:tc>
        <w:tc>
          <w:tcPr>
            <w:tcW w:w="628" w:type="dxa"/>
            <w:shd w:val="clear" w:color="auto" w:fill="auto"/>
            <w:tcMar>
              <w:top w:w="11" w:type="dxa"/>
              <w:left w:w="11" w:type="dxa"/>
              <w:bottom w:w="0" w:type="dxa"/>
              <w:right w:w="11" w:type="dxa"/>
            </w:tcMar>
            <w:vAlign w:val="center"/>
            <w:hideMark/>
          </w:tcPr>
          <w:p w14:paraId="142E5035"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1 209</w:t>
            </w:r>
          </w:p>
        </w:tc>
        <w:tc>
          <w:tcPr>
            <w:tcW w:w="628" w:type="dxa"/>
            <w:shd w:val="clear" w:color="auto" w:fill="auto"/>
            <w:tcMar>
              <w:top w:w="11" w:type="dxa"/>
              <w:left w:w="11" w:type="dxa"/>
              <w:bottom w:w="0" w:type="dxa"/>
              <w:right w:w="11" w:type="dxa"/>
            </w:tcMar>
            <w:vAlign w:val="center"/>
            <w:hideMark/>
          </w:tcPr>
          <w:p w14:paraId="4FC7AF2F"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1 222</w:t>
            </w:r>
          </w:p>
        </w:tc>
        <w:tc>
          <w:tcPr>
            <w:tcW w:w="628" w:type="dxa"/>
            <w:shd w:val="clear" w:color="auto" w:fill="auto"/>
            <w:tcMar>
              <w:top w:w="11" w:type="dxa"/>
              <w:left w:w="11" w:type="dxa"/>
              <w:bottom w:w="0" w:type="dxa"/>
              <w:right w:w="11" w:type="dxa"/>
            </w:tcMar>
            <w:vAlign w:val="center"/>
            <w:hideMark/>
          </w:tcPr>
          <w:p w14:paraId="3A98852D"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1 262</w:t>
            </w:r>
          </w:p>
        </w:tc>
        <w:tc>
          <w:tcPr>
            <w:tcW w:w="629" w:type="dxa"/>
            <w:shd w:val="clear" w:color="auto" w:fill="auto"/>
            <w:tcMar>
              <w:top w:w="11" w:type="dxa"/>
              <w:left w:w="11" w:type="dxa"/>
              <w:bottom w:w="0" w:type="dxa"/>
              <w:right w:w="11" w:type="dxa"/>
            </w:tcMar>
            <w:vAlign w:val="center"/>
            <w:hideMark/>
          </w:tcPr>
          <w:p w14:paraId="0839E6CB"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1 277</w:t>
            </w:r>
          </w:p>
        </w:tc>
        <w:tc>
          <w:tcPr>
            <w:tcW w:w="628" w:type="dxa"/>
            <w:shd w:val="clear" w:color="auto" w:fill="auto"/>
            <w:tcMar>
              <w:top w:w="11" w:type="dxa"/>
              <w:left w:w="11" w:type="dxa"/>
              <w:bottom w:w="0" w:type="dxa"/>
              <w:right w:w="11" w:type="dxa"/>
            </w:tcMar>
            <w:vAlign w:val="center"/>
            <w:hideMark/>
          </w:tcPr>
          <w:p w14:paraId="3057AC40"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1 313</w:t>
            </w:r>
          </w:p>
        </w:tc>
        <w:tc>
          <w:tcPr>
            <w:tcW w:w="628" w:type="dxa"/>
            <w:shd w:val="clear" w:color="auto" w:fill="auto"/>
            <w:tcMar>
              <w:top w:w="11" w:type="dxa"/>
              <w:left w:w="11" w:type="dxa"/>
              <w:bottom w:w="0" w:type="dxa"/>
              <w:right w:w="11" w:type="dxa"/>
            </w:tcMar>
            <w:vAlign w:val="center"/>
            <w:hideMark/>
          </w:tcPr>
          <w:p w14:paraId="2E77D710"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1 317</w:t>
            </w:r>
          </w:p>
        </w:tc>
        <w:tc>
          <w:tcPr>
            <w:tcW w:w="628" w:type="dxa"/>
            <w:shd w:val="clear" w:color="auto" w:fill="auto"/>
            <w:tcMar>
              <w:top w:w="11" w:type="dxa"/>
              <w:left w:w="11" w:type="dxa"/>
              <w:bottom w:w="0" w:type="dxa"/>
              <w:right w:w="11" w:type="dxa"/>
            </w:tcMar>
            <w:vAlign w:val="center"/>
            <w:hideMark/>
          </w:tcPr>
          <w:p w14:paraId="4682430D"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1 337</w:t>
            </w:r>
          </w:p>
        </w:tc>
        <w:tc>
          <w:tcPr>
            <w:tcW w:w="628" w:type="dxa"/>
            <w:shd w:val="clear" w:color="auto" w:fill="auto"/>
            <w:tcMar>
              <w:top w:w="11" w:type="dxa"/>
              <w:left w:w="11" w:type="dxa"/>
              <w:bottom w:w="0" w:type="dxa"/>
              <w:right w:w="11" w:type="dxa"/>
            </w:tcMar>
            <w:vAlign w:val="center"/>
            <w:hideMark/>
          </w:tcPr>
          <w:p w14:paraId="0E531315"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val="en-US" w:eastAsia="en-ZA"/>
              </w:rPr>
              <w:t>1 338</w:t>
            </w:r>
          </w:p>
        </w:tc>
        <w:tc>
          <w:tcPr>
            <w:tcW w:w="628" w:type="dxa"/>
            <w:shd w:val="clear" w:color="auto" w:fill="auto"/>
            <w:tcMar>
              <w:top w:w="11" w:type="dxa"/>
              <w:left w:w="11" w:type="dxa"/>
              <w:bottom w:w="0" w:type="dxa"/>
              <w:right w:w="11" w:type="dxa"/>
            </w:tcMar>
            <w:vAlign w:val="center"/>
            <w:hideMark/>
          </w:tcPr>
          <w:p w14:paraId="240FB970"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val="en-GB" w:eastAsia="en-ZA"/>
              </w:rPr>
              <w:t>1 324</w:t>
            </w:r>
          </w:p>
        </w:tc>
        <w:tc>
          <w:tcPr>
            <w:tcW w:w="629" w:type="dxa"/>
            <w:shd w:val="clear" w:color="auto" w:fill="auto"/>
            <w:tcMar>
              <w:top w:w="11" w:type="dxa"/>
              <w:left w:w="11" w:type="dxa"/>
              <w:bottom w:w="0" w:type="dxa"/>
              <w:right w:w="11" w:type="dxa"/>
            </w:tcMar>
            <w:vAlign w:val="center"/>
            <w:hideMark/>
          </w:tcPr>
          <w:p w14:paraId="0A49C8FE"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b/>
                <w:bCs/>
                <w:color w:val="1E1E1E"/>
                <w:kern w:val="24"/>
                <w:sz w:val="16"/>
                <w:szCs w:val="16"/>
                <w:lang w:val="en-GB" w:eastAsia="en-ZA"/>
              </w:rPr>
              <w:t>6%</w:t>
            </w:r>
          </w:p>
        </w:tc>
      </w:tr>
      <w:tr w:rsidR="002C2195" w:rsidRPr="003A75CC" w14:paraId="78B19A85" w14:textId="77777777" w:rsidTr="002C2195">
        <w:trPr>
          <w:trHeight w:val="454"/>
        </w:trPr>
        <w:tc>
          <w:tcPr>
            <w:tcW w:w="1671" w:type="dxa"/>
            <w:shd w:val="clear" w:color="auto" w:fill="F2F2F2"/>
            <w:tcMar>
              <w:top w:w="11" w:type="dxa"/>
              <w:left w:w="11" w:type="dxa"/>
              <w:bottom w:w="0" w:type="dxa"/>
              <w:right w:w="11" w:type="dxa"/>
            </w:tcMar>
            <w:vAlign w:val="center"/>
            <w:hideMark/>
          </w:tcPr>
          <w:p w14:paraId="4D4A3215" w14:textId="77777777" w:rsidR="003A75CC" w:rsidRPr="003A75CC" w:rsidRDefault="003A75CC" w:rsidP="003A75CC">
            <w:pPr>
              <w:spacing w:after="0" w:line="240" w:lineRule="auto"/>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 Recurring HEPS (cents)</w:t>
            </w:r>
          </w:p>
        </w:tc>
        <w:tc>
          <w:tcPr>
            <w:tcW w:w="628" w:type="dxa"/>
            <w:shd w:val="clear" w:color="auto" w:fill="auto"/>
            <w:tcMar>
              <w:top w:w="11" w:type="dxa"/>
              <w:left w:w="11" w:type="dxa"/>
              <w:bottom w:w="0" w:type="dxa"/>
              <w:right w:w="11" w:type="dxa"/>
            </w:tcMar>
            <w:vAlign w:val="center"/>
            <w:hideMark/>
          </w:tcPr>
          <w:p w14:paraId="327021E7"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12.5</w:t>
            </w:r>
          </w:p>
        </w:tc>
        <w:tc>
          <w:tcPr>
            <w:tcW w:w="628" w:type="dxa"/>
            <w:shd w:val="clear" w:color="auto" w:fill="auto"/>
            <w:tcMar>
              <w:top w:w="11" w:type="dxa"/>
              <w:left w:w="11" w:type="dxa"/>
              <w:bottom w:w="0" w:type="dxa"/>
              <w:right w:w="11" w:type="dxa"/>
            </w:tcMar>
            <w:vAlign w:val="center"/>
            <w:hideMark/>
          </w:tcPr>
          <w:p w14:paraId="12D15F55"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14.1</w:t>
            </w:r>
          </w:p>
        </w:tc>
        <w:tc>
          <w:tcPr>
            <w:tcW w:w="628" w:type="dxa"/>
            <w:shd w:val="clear" w:color="auto" w:fill="auto"/>
            <w:tcMar>
              <w:top w:w="11" w:type="dxa"/>
              <w:left w:w="11" w:type="dxa"/>
              <w:bottom w:w="0" w:type="dxa"/>
              <w:right w:w="11" w:type="dxa"/>
            </w:tcMar>
            <w:vAlign w:val="center"/>
            <w:hideMark/>
          </w:tcPr>
          <w:p w14:paraId="0542ED24"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15.4</w:t>
            </w:r>
          </w:p>
        </w:tc>
        <w:tc>
          <w:tcPr>
            <w:tcW w:w="628" w:type="dxa"/>
            <w:shd w:val="clear" w:color="auto" w:fill="auto"/>
            <w:tcMar>
              <w:top w:w="11" w:type="dxa"/>
              <w:left w:w="11" w:type="dxa"/>
              <w:bottom w:w="0" w:type="dxa"/>
              <w:right w:w="11" w:type="dxa"/>
            </w:tcMar>
            <w:vAlign w:val="center"/>
            <w:hideMark/>
          </w:tcPr>
          <w:p w14:paraId="73902676"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20.6</w:t>
            </w:r>
          </w:p>
        </w:tc>
        <w:tc>
          <w:tcPr>
            <w:tcW w:w="628" w:type="dxa"/>
            <w:shd w:val="clear" w:color="auto" w:fill="auto"/>
            <w:tcMar>
              <w:top w:w="11" w:type="dxa"/>
              <w:left w:w="11" w:type="dxa"/>
              <w:bottom w:w="0" w:type="dxa"/>
              <w:right w:w="11" w:type="dxa"/>
            </w:tcMar>
            <w:vAlign w:val="center"/>
            <w:hideMark/>
          </w:tcPr>
          <w:p w14:paraId="7C207965"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27.0</w:t>
            </w:r>
          </w:p>
        </w:tc>
        <w:tc>
          <w:tcPr>
            <w:tcW w:w="629" w:type="dxa"/>
            <w:shd w:val="clear" w:color="auto" w:fill="auto"/>
            <w:tcMar>
              <w:top w:w="11" w:type="dxa"/>
              <w:left w:w="11" w:type="dxa"/>
              <w:bottom w:w="0" w:type="dxa"/>
              <w:right w:w="11" w:type="dxa"/>
            </w:tcMar>
            <w:vAlign w:val="center"/>
            <w:hideMark/>
          </w:tcPr>
          <w:p w14:paraId="04DE13B4"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32.1</w:t>
            </w:r>
          </w:p>
        </w:tc>
        <w:tc>
          <w:tcPr>
            <w:tcW w:w="628" w:type="dxa"/>
            <w:shd w:val="clear" w:color="auto" w:fill="auto"/>
            <w:tcMar>
              <w:top w:w="11" w:type="dxa"/>
              <w:left w:w="11" w:type="dxa"/>
              <w:bottom w:w="0" w:type="dxa"/>
              <w:right w:w="11" w:type="dxa"/>
            </w:tcMar>
            <w:vAlign w:val="center"/>
            <w:hideMark/>
          </w:tcPr>
          <w:p w14:paraId="56A6852E"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37.2</w:t>
            </w:r>
          </w:p>
        </w:tc>
        <w:tc>
          <w:tcPr>
            <w:tcW w:w="628" w:type="dxa"/>
            <w:shd w:val="clear" w:color="auto" w:fill="auto"/>
            <w:tcMar>
              <w:top w:w="11" w:type="dxa"/>
              <w:left w:w="11" w:type="dxa"/>
              <w:bottom w:w="0" w:type="dxa"/>
              <w:right w:w="11" w:type="dxa"/>
            </w:tcMar>
            <w:vAlign w:val="center"/>
            <w:hideMark/>
          </w:tcPr>
          <w:p w14:paraId="4D5016AB"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43.0</w:t>
            </w:r>
          </w:p>
        </w:tc>
        <w:tc>
          <w:tcPr>
            <w:tcW w:w="628" w:type="dxa"/>
            <w:shd w:val="clear" w:color="auto" w:fill="auto"/>
            <w:tcMar>
              <w:top w:w="11" w:type="dxa"/>
              <w:left w:w="11" w:type="dxa"/>
              <w:bottom w:w="0" w:type="dxa"/>
              <w:right w:w="11" w:type="dxa"/>
            </w:tcMar>
            <w:vAlign w:val="center"/>
            <w:hideMark/>
          </w:tcPr>
          <w:p w14:paraId="1482799D"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44.6</w:t>
            </w:r>
          </w:p>
        </w:tc>
        <w:tc>
          <w:tcPr>
            <w:tcW w:w="628" w:type="dxa"/>
            <w:shd w:val="clear" w:color="auto" w:fill="auto"/>
            <w:tcMar>
              <w:top w:w="11" w:type="dxa"/>
              <w:left w:w="11" w:type="dxa"/>
              <w:bottom w:w="0" w:type="dxa"/>
              <w:right w:w="11" w:type="dxa"/>
            </w:tcMar>
            <w:vAlign w:val="center"/>
            <w:hideMark/>
          </w:tcPr>
          <w:p w14:paraId="6C802731"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val="en-US" w:eastAsia="en-ZA"/>
              </w:rPr>
              <w:t>48.1</w:t>
            </w:r>
          </w:p>
        </w:tc>
        <w:tc>
          <w:tcPr>
            <w:tcW w:w="628" w:type="dxa"/>
            <w:shd w:val="clear" w:color="auto" w:fill="auto"/>
            <w:tcMar>
              <w:top w:w="11" w:type="dxa"/>
              <w:left w:w="11" w:type="dxa"/>
              <w:bottom w:w="0" w:type="dxa"/>
              <w:right w:w="11" w:type="dxa"/>
            </w:tcMar>
            <w:vAlign w:val="center"/>
            <w:hideMark/>
          </w:tcPr>
          <w:p w14:paraId="0B6C749F"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val="en-GB" w:eastAsia="en-ZA"/>
              </w:rPr>
              <w:t>52.7</w:t>
            </w:r>
          </w:p>
        </w:tc>
        <w:tc>
          <w:tcPr>
            <w:tcW w:w="629" w:type="dxa"/>
            <w:shd w:val="clear" w:color="auto" w:fill="auto"/>
            <w:tcMar>
              <w:top w:w="11" w:type="dxa"/>
              <w:left w:w="11" w:type="dxa"/>
              <w:bottom w:w="0" w:type="dxa"/>
              <w:right w:w="11" w:type="dxa"/>
            </w:tcMar>
            <w:vAlign w:val="center"/>
            <w:hideMark/>
          </w:tcPr>
          <w:p w14:paraId="5AC2A7F0"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b/>
                <w:bCs/>
                <w:color w:val="1E1E1E"/>
                <w:kern w:val="24"/>
                <w:sz w:val="16"/>
                <w:szCs w:val="16"/>
                <w:lang w:val="en-GB" w:eastAsia="en-ZA"/>
              </w:rPr>
              <w:t>15%</w:t>
            </w:r>
          </w:p>
        </w:tc>
      </w:tr>
      <w:tr w:rsidR="002C2195" w:rsidRPr="003A75CC" w14:paraId="1B47229A" w14:textId="77777777" w:rsidTr="002C2195">
        <w:trPr>
          <w:trHeight w:val="454"/>
        </w:trPr>
        <w:tc>
          <w:tcPr>
            <w:tcW w:w="1671" w:type="dxa"/>
            <w:shd w:val="clear" w:color="auto" w:fill="F2F2F2"/>
            <w:tcMar>
              <w:top w:w="11" w:type="dxa"/>
              <w:left w:w="11" w:type="dxa"/>
              <w:bottom w:w="0" w:type="dxa"/>
              <w:right w:w="11" w:type="dxa"/>
            </w:tcMar>
            <w:vAlign w:val="center"/>
            <w:hideMark/>
          </w:tcPr>
          <w:p w14:paraId="5081D594" w14:textId="77777777" w:rsidR="003A75CC" w:rsidRPr="003A75CC" w:rsidRDefault="003A75CC" w:rsidP="003A75CC">
            <w:pPr>
              <w:spacing w:after="0" w:line="240" w:lineRule="auto"/>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 xml:space="preserve"> Recurring HEPS (cents) excl. amortisation</w:t>
            </w:r>
          </w:p>
        </w:tc>
        <w:tc>
          <w:tcPr>
            <w:tcW w:w="628" w:type="dxa"/>
            <w:shd w:val="clear" w:color="auto" w:fill="auto"/>
            <w:tcMar>
              <w:top w:w="11" w:type="dxa"/>
              <w:left w:w="11" w:type="dxa"/>
              <w:bottom w:w="0" w:type="dxa"/>
              <w:right w:w="11" w:type="dxa"/>
            </w:tcMar>
            <w:vAlign w:val="center"/>
            <w:hideMark/>
          </w:tcPr>
          <w:p w14:paraId="1FEB72F2"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14.8</w:t>
            </w:r>
          </w:p>
        </w:tc>
        <w:tc>
          <w:tcPr>
            <w:tcW w:w="628" w:type="dxa"/>
            <w:shd w:val="clear" w:color="auto" w:fill="auto"/>
            <w:tcMar>
              <w:top w:w="11" w:type="dxa"/>
              <w:left w:w="11" w:type="dxa"/>
              <w:bottom w:w="0" w:type="dxa"/>
              <w:right w:w="11" w:type="dxa"/>
            </w:tcMar>
            <w:vAlign w:val="center"/>
            <w:hideMark/>
          </w:tcPr>
          <w:p w14:paraId="26A58223"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16.0</w:t>
            </w:r>
          </w:p>
        </w:tc>
        <w:tc>
          <w:tcPr>
            <w:tcW w:w="628" w:type="dxa"/>
            <w:shd w:val="clear" w:color="auto" w:fill="auto"/>
            <w:tcMar>
              <w:top w:w="11" w:type="dxa"/>
              <w:left w:w="11" w:type="dxa"/>
              <w:bottom w:w="0" w:type="dxa"/>
              <w:right w:w="11" w:type="dxa"/>
            </w:tcMar>
            <w:vAlign w:val="center"/>
            <w:hideMark/>
          </w:tcPr>
          <w:p w14:paraId="367E327C"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17.2</w:t>
            </w:r>
          </w:p>
        </w:tc>
        <w:tc>
          <w:tcPr>
            <w:tcW w:w="628" w:type="dxa"/>
            <w:shd w:val="clear" w:color="auto" w:fill="auto"/>
            <w:tcMar>
              <w:top w:w="11" w:type="dxa"/>
              <w:left w:w="11" w:type="dxa"/>
              <w:bottom w:w="0" w:type="dxa"/>
              <w:right w:w="11" w:type="dxa"/>
            </w:tcMar>
            <w:vAlign w:val="center"/>
            <w:hideMark/>
          </w:tcPr>
          <w:p w14:paraId="22639A9D"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22.3</w:t>
            </w:r>
          </w:p>
        </w:tc>
        <w:tc>
          <w:tcPr>
            <w:tcW w:w="628" w:type="dxa"/>
            <w:shd w:val="clear" w:color="auto" w:fill="auto"/>
            <w:tcMar>
              <w:top w:w="11" w:type="dxa"/>
              <w:left w:w="11" w:type="dxa"/>
              <w:bottom w:w="0" w:type="dxa"/>
              <w:right w:w="11" w:type="dxa"/>
            </w:tcMar>
            <w:vAlign w:val="center"/>
            <w:hideMark/>
          </w:tcPr>
          <w:p w14:paraId="622F2B29"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29.4</w:t>
            </w:r>
          </w:p>
        </w:tc>
        <w:tc>
          <w:tcPr>
            <w:tcW w:w="629" w:type="dxa"/>
            <w:shd w:val="clear" w:color="auto" w:fill="auto"/>
            <w:tcMar>
              <w:top w:w="11" w:type="dxa"/>
              <w:left w:w="11" w:type="dxa"/>
              <w:bottom w:w="0" w:type="dxa"/>
              <w:right w:w="11" w:type="dxa"/>
            </w:tcMar>
            <w:vAlign w:val="center"/>
            <w:hideMark/>
          </w:tcPr>
          <w:p w14:paraId="4697B197"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34.6</w:t>
            </w:r>
          </w:p>
        </w:tc>
        <w:tc>
          <w:tcPr>
            <w:tcW w:w="628" w:type="dxa"/>
            <w:shd w:val="clear" w:color="auto" w:fill="auto"/>
            <w:tcMar>
              <w:top w:w="11" w:type="dxa"/>
              <w:left w:w="11" w:type="dxa"/>
              <w:bottom w:w="0" w:type="dxa"/>
              <w:right w:w="11" w:type="dxa"/>
            </w:tcMar>
            <w:vAlign w:val="center"/>
            <w:hideMark/>
          </w:tcPr>
          <w:p w14:paraId="4484C4B3"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40.4</w:t>
            </w:r>
          </w:p>
        </w:tc>
        <w:tc>
          <w:tcPr>
            <w:tcW w:w="628" w:type="dxa"/>
            <w:shd w:val="clear" w:color="auto" w:fill="auto"/>
            <w:tcMar>
              <w:top w:w="11" w:type="dxa"/>
              <w:left w:w="11" w:type="dxa"/>
              <w:bottom w:w="0" w:type="dxa"/>
              <w:right w:w="11" w:type="dxa"/>
            </w:tcMar>
            <w:vAlign w:val="center"/>
            <w:hideMark/>
          </w:tcPr>
          <w:p w14:paraId="347ACE83"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46.3</w:t>
            </w:r>
          </w:p>
        </w:tc>
        <w:tc>
          <w:tcPr>
            <w:tcW w:w="628" w:type="dxa"/>
            <w:shd w:val="clear" w:color="auto" w:fill="auto"/>
            <w:tcMar>
              <w:top w:w="11" w:type="dxa"/>
              <w:left w:w="11" w:type="dxa"/>
              <w:bottom w:w="0" w:type="dxa"/>
              <w:right w:w="11" w:type="dxa"/>
            </w:tcMar>
            <w:vAlign w:val="center"/>
            <w:hideMark/>
          </w:tcPr>
          <w:p w14:paraId="66513601"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48.4</w:t>
            </w:r>
          </w:p>
        </w:tc>
        <w:tc>
          <w:tcPr>
            <w:tcW w:w="628" w:type="dxa"/>
            <w:shd w:val="clear" w:color="auto" w:fill="auto"/>
            <w:tcMar>
              <w:top w:w="11" w:type="dxa"/>
              <w:left w:w="11" w:type="dxa"/>
              <w:bottom w:w="0" w:type="dxa"/>
              <w:right w:w="11" w:type="dxa"/>
            </w:tcMar>
            <w:vAlign w:val="center"/>
            <w:hideMark/>
          </w:tcPr>
          <w:p w14:paraId="5491A9F7"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val="en-US" w:eastAsia="en-ZA"/>
              </w:rPr>
              <w:t>52.2</w:t>
            </w:r>
          </w:p>
        </w:tc>
        <w:tc>
          <w:tcPr>
            <w:tcW w:w="628" w:type="dxa"/>
            <w:shd w:val="clear" w:color="auto" w:fill="auto"/>
            <w:tcMar>
              <w:top w:w="11" w:type="dxa"/>
              <w:left w:w="11" w:type="dxa"/>
              <w:bottom w:w="0" w:type="dxa"/>
              <w:right w:w="11" w:type="dxa"/>
            </w:tcMar>
            <w:vAlign w:val="center"/>
            <w:hideMark/>
          </w:tcPr>
          <w:p w14:paraId="73324E41"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val="en-GB" w:eastAsia="en-ZA"/>
              </w:rPr>
              <w:t>57.5</w:t>
            </w:r>
          </w:p>
        </w:tc>
        <w:tc>
          <w:tcPr>
            <w:tcW w:w="629" w:type="dxa"/>
            <w:shd w:val="clear" w:color="auto" w:fill="auto"/>
            <w:tcMar>
              <w:top w:w="11" w:type="dxa"/>
              <w:left w:w="11" w:type="dxa"/>
              <w:bottom w:w="0" w:type="dxa"/>
              <w:right w:w="11" w:type="dxa"/>
            </w:tcMar>
            <w:vAlign w:val="center"/>
            <w:hideMark/>
          </w:tcPr>
          <w:p w14:paraId="6BF11889"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b/>
                <w:bCs/>
                <w:color w:val="1E1E1E"/>
                <w:kern w:val="24"/>
                <w:sz w:val="16"/>
                <w:szCs w:val="16"/>
                <w:lang w:val="en-GB" w:eastAsia="en-ZA"/>
              </w:rPr>
              <w:t>15%</w:t>
            </w:r>
          </w:p>
        </w:tc>
      </w:tr>
      <w:tr w:rsidR="002C2195" w:rsidRPr="003A75CC" w14:paraId="3F40BF27" w14:textId="77777777" w:rsidTr="002C2195">
        <w:trPr>
          <w:trHeight w:val="454"/>
        </w:trPr>
        <w:tc>
          <w:tcPr>
            <w:tcW w:w="1671" w:type="dxa"/>
            <w:shd w:val="clear" w:color="auto" w:fill="F2F2F2"/>
            <w:tcMar>
              <w:top w:w="11" w:type="dxa"/>
              <w:left w:w="11" w:type="dxa"/>
              <w:bottom w:w="0" w:type="dxa"/>
              <w:right w:w="11" w:type="dxa"/>
            </w:tcMar>
            <w:vAlign w:val="center"/>
            <w:hideMark/>
          </w:tcPr>
          <w:p w14:paraId="130737E7" w14:textId="77777777" w:rsidR="003A75CC" w:rsidRPr="003A75CC" w:rsidRDefault="003A75CC" w:rsidP="003A75CC">
            <w:pPr>
              <w:spacing w:after="0" w:line="240" w:lineRule="auto"/>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lastRenderedPageBreak/>
              <w:t xml:space="preserve"> Dividend per share (Cents)</w:t>
            </w:r>
          </w:p>
        </w:tc>
        <w:tc>
          <w:tcPr>
            <w:tcW w:w="628" w:type="dxa"/>
            <w:shd w:val="clear" w:color="auto" w:fill="auto"/>
            <w:tcMar>
              <w:top w:w="11" w:type="dxa"/>
              <w:left w:w="11" w:type="dxa"/>
              <w:bottom w:w="0" w:type="dxa"/>
              <w:right w:w="11" w:type="dxa"/>
            </w:tcMar>
            <w:vAlign w:val="center"/>
            <w:hideMark/>
          </w:tcPr>
          <w:p w14:paraId="16F8571C"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8.8</w:t>
            </w:r>
          </w:p>
        </w:tc>
        <w:tc>
          <w:tcPr>
            <w:tcW w:w="628" w:type="dxa"/>
            <w:shd w:val="clear" w:color="auto" w:fill="auto"/>
            <w:tcMar>
              <w:top w:w="11" w:type="dxa"/>
              <w:left w:w="11" w:type="dxa"/>
              <w:bottom w:w="0" w:type="dxa"/>
              <w:right w:w="11" w:type="dxa"/>
            </w:tcMar>
            <w:vAlign w:val="center"/>
            <w:hideMark/>
          </w:tcPr>
          <w:p w14:paraId="50329DDE"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10.3</w:t>
            </w:r>
          </w:p>
        </w:tc>
        <w:tc>
          <w:tcPr>
            <w:tcW w:w="628" w:type="dxa"/>
            <w:shd w:val="clear" w:color="auto" w:fill="auto"/>
            <w:tcMar>
              <w:top w:w="11" w:type="dxa"/>
              <w:left w:w="11" w:type="dxa"/>
              <w:bottom w:w="0" w:type="dxa"/>
              <w:right w:w="11" w:type="dxa"/>
            </w:tcMar>
            <w:vAlign w:val="center"/>
            <w:hideMark/>
          </w:tcPr>
          <w:p w14:paraId="40DF3F8A"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10.8</w:t>
            </w:r>
          </w:p>
        </w:tc>
        <w:tc>
          <w:tcPr>
            <w:tcW w:w="628" w:type="dxa"/>
            <w:shd w:val="clear" w:color="auto" w:fill="auto"/>
            <w:tcMar>
              <w:top w:w="11" w:type="dxa"/>
              <w:left w:w="11" w:type="dxa"/>
              <w:bottom w:w="0" w:type="dxa"/>
              <w:right w:w="11" w:type="dxa"/>
            </w:tcMar>
            <w:vAlign w:val="center"/>
            <w:hideMark/>
          </w:tcPr>
          <w:p w14:paraId="4F956E91"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11.3</w:t>
            </w:r>
          </w:p>
        </w:tc>
        <w:tc>
          <w:tcPr>
            <w:tcW w:w="628" w:type="dxa"/>
            <w:shd w:val="clear" w:color="auto" w:fill="auto"/>
            <w:tcMar>
              <w:top w:w="11" w:type="dxa"/>
              <w:left w:w="11" w:type="dxa"/>
              <w:bottom w:w="0" w:type="dxa"/>
              <w:right w:w="11" w:type="dxa"/>
            </w:tcMar>
            <w:vAlign w:val="center"/>
            <w:hideMark/>
          </w:tcPr>
          <w:p w14:paraId="32BF9DEC"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12.0</w:t>
            </w:r>
          </w:p>
        </w:tc>
        <w:tc>
          <w:tcPr>
            <w:tcW w:w="629" w:type="dxa"/>
            <w:shd w:val="clear" w:color="auto" w:fill="auto"/>
            <w:tcMar>
              <w:top w:w="11" w:type="dxa"/>
              <w:left w:w="11" w:type="dxa"/>
              <w:bottom w:w="0" w:type="dxa"/>
              <w:right w:w="11" w:type="dxa"/>
            </w:tcMar>
            <w:vAlign w:val="center"/>
            <w:hideMark/>
          </w:tcPr>
          <w:p w14:paraId="7C1A3A20"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13.2</w:t>
            </w:r>
          </w:p>
        </w:tc>
        <w:tc>
          <w:tcPr>
            <w:tcW w:w="628" w:type="dxa"/>
            <w:shd w:val="clear" w:color="auto" w:fill="auto"/>
            <w:tcMar>
              <w:top w:w="11" w:type="dxa"/>
              <w:left w:w="11" w:type="dxa"/>
              <w:bottom w:w="0" w:type="dxa"/>
              <w:right w:w="11" w:type="dxa"/>
            </w:tcMar>
            <w:vAlign w:val="center"/>
            <w:hideMark/>
          </w:tcPr>
          <w:p w14:paraId="1534E433"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15.3</w:t>
            </w:r>
          </w:p>
        </w:tc>
        <w:tc>
          <w:tcPr>
            <w:tcW w:w="628" w:type="dxa"/>
            <w:shd w:val="clear" w:color="auto" w:fill="auto"/>
            <w:tcMar>
              <w:top w:w="11" w:type="dxa"/>
              <w:left w:w="11" w:type="dxa"/>
              <w:bottom w:w="0" w:type="dxa"/>
              <w:right w:w="11" w:type="dxa"/>
            </w:tcMar>
            <w:vAlign w:val="center"/>
            <w:hideMark/>
          </w:tcPr>
          <w:p w14:paraId="292334B2"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18.0</w:t>
            </w:r>
          </w:p>
        </w:tc>
        <w:tc>
          <w:tcPr>
            <w:tcW w:w="628" w:type="dxa"/>
            <w:shd w:val="clear" w:color="auto" w:fill="auto"/>
            <w:tcMar>
              <w:top w:w="11" w:type="dxa"/>
              <w:left w:w="11" w:type="dxa"/>
              <w:bottom w:w="0" w:type="dxa"/>
              <w:right w:w="11" w:type="dxa"/>
            </w:tcMar>
            <w:vAlign w:val="center"/>
            <w:hideMark/>
          </w:tcPr>
          <w:p w14:paraId="46A96509"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20.5</w:t>
            </w:r>
          </w:p>
        </w:tc>
        <w:tc>
          <w:tcPr>
            <w:tcW w:w="628" w:type="dxa"/>
            <w:shd w:val="clear" w:color="auto" w:fill="auto"/>
            <w:tcMar>
              <w:top w:w="11" w:type="dxa"/>
              <w:left w:w="11" w:type="dxa"/>
              <w:bottom w:w="0" w:type="dxa"/>
              <w:right w:w="11" w:type="dxa"/>
            </w:tcMar>
            <w:vAlign w:val="center"/>
            <w:hideMark/>
          </w:tcPr>
          <w:p w14:paraId="6B95D1F9"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22.5</w:t>
            </w:r>
          </w:p>
        </w:tc>
        <w:tc>
          <w:tcPr>
            <w:tcW w:w="628" w:type="dxa"/>
            <w:shd w:val="clear" w:color="auto" w:fill="auto"/>
            <w:tcMar>
              <w:top w:w="11" w:type="dxa"/>
              <w:left w:w="11" w:type="dxa"/>
              <w:bottom w:w="0" w:type="dxa"/>
              <w:right w:w="11" w:type="dxa"/>
            </w:tcMar>
            <w:vAlign w:val="center"/>
            <w:hideMark/>
          </w:tcPr>
          <w:p w14:paraId="6DA53723"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24.5</w:t>
            </w:r>
          </w:p>
        </w:tc>
        <w:tc>
          <w:tcPr>
            <w:tcW w:w="629" w:type="dxa"/>
            <w:shd w:val="clear" w:color="auto" w:fill="auto"/>
            <w:tcMar>
              <w:top w:w="11" w:type="dxa"/>
              <w:left w:w="11" w:type="dxa"/>
              <w:bottom w:w="0" w:type="dxa"/>
              <w:right w:w="11" w:type="dxa"/>
            </w:tcMar>
            <w:vAlign w:val="center"/>
            <w:hideMark/>
          </w:tcPr>
          <w:p w14:paraId="76413951"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b/>
                <w:bCs/>
                <w:color w:val="1E1E1E"/>
                <w:kern w:val="24"/>
                <w:sz w:val="16"/>
                <w:szCs w:val="16"/>
                <w:lang w:eastAsia="en-ZA"/>
              </w:rPr>
              <w:t>11%</w:t>
            </w:r>
          </w:p>
        </w:tc>
      </w:tr>
      <w:tr w:rsidR="002C2195" w:rsidRPr="003A75CC" w14:paraId="6CC6E449" w14:textId="77777777" w:rsidTr="002C2195">
        <w:trPr>
          <w:trHeight w:val="454"/>
        </w:trPr>
        <w:tc>
          <w:tcPr>
            <w:tcW w:w="1671" w:type="dxa"/>
            <w:shd w:val="clear" w:color="auto" w:fill="F2F2F2"/>
            <w:tcMar>
              <w:top w:w="11" w:type="dxa"/>
              <w:left w:w="11" w:type="dxa"/>
              <w:bottom w:w="0" w:type="dxa"/>
              <w:right w:w="11" w:type="dxa"/>
            </w:tcMar>
            <w:vAlign w:val="center"/>
            <w:hideMark/>
          </w:tcPr>
          <w:p w14:paraId="31F21635" w14:textId="77777777" w:rsidR="003A75CC" w:rsidRPr="003A75CC" w:rsidRDefault="003A75CC" w:rsidP="003A75CC">
            <w:pPr>
              <w:spacing w:after="0" w:line="240" w:lineRule="auto"/>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val="en-US" w:eastAsia="en-ZA"/>
              </w:rPr>
              <w:t xml:space="preserve"> Operating Margin (%) ****</w:t>
            </w:r>
          </w:p>
        </w:tc>
        <w:tc>
          <w:tcPr>
            <w:tcW w:w="628" w:type="dxa"/>
            <w:shd w:val="clear" w:color="auto" w:fill="auto"/>
            <w:tcMar>
              <w:top w:w="11" w:type="dxa"/>
              <w:left w:w="11" w:type="dxa"/>
              <w:bottom w:w="0" w:type="dxa"/>
              <w:right w:w="11" w:type="dxa"/>
            </w:tcMar>
            <w:vAlign w:val="center"/>
            <w:hideMark/>
          </w:tcPr>
          <w:p w14:paraId="2F4ABD55"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val="en-US" w:eastAsia="en-ZA"/>
              </w:rPr>
              <w:t>12.1</w:t>
            </w:r>
          </w:p>
        </w:tc>
        <w:tc>
          <w:tcPr>
            <w:tcW w:w="628" w:type="dxa"/>
            <w:shd w:val="clear" w:color="auto" w:fill="auto"/>
            <w:tcMar>
              <w:top w:w="11" w:type="dxa"/>
              <w:left w:w="11" w:type="dxa"/>
              <w:bottom w:w="0" w:type="dxa"/>
              <w:right w:w="11" w:type="dxa"/>
            </w:tcMar>
            <w:vAlign w:val="center"/>
            <w:hideMark/>
          </w:tcPr>
          <w:p w14:paraId="614E23B1"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val="en-US" w:eastAsia="en-ZA"/>
              </w:rPr>
              <w:t>13.7</w:t>
            </w:r>
          </w:p>
        </w:tc>
        <w:tc>
          <w:tcPr>
            <w:tcW w:w="628" w:type="dxa"/>
            <w:shd w:val="clear" w:color="auto" w:fill="auto"/>
            <w:tcMar>
              <w:top w:w="11" w:type="dxa"/>
              <w:left w:w="11" w:type="dxa"/>
              <w:bottom w:w="0" w:type="dxa"/>
              <w:right w:w="11" w:type="dxa"/>
            </w:tcMar>
            <w:vAlign w:val="center"/>
            <w:hideMark/>
          </w:tcPr>
          <w:p w14:paraId="0DBC37E3"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val="en-US" w:eastAsia="en-ZA"/>
              </w:rPr>
              <w:t>14.7</w:t>
            </w:r>
          </w:p>
        </w:tc>
        <w:tc>
          <w:tcPr>
            <w:tcW w:w="628" w:type="dxa"/>
            <w:shd w:val="clear" w:color="auto" w:fill="auto"/>
            <w:tcMar>
              <w:top w:w="11" w:type="dxa"/>
              <w:left w:w="11" w:type="dxa"/>
              <w:bottom w:w="0" w:type="dxa"/>
              <w:right w:w="11" w:type="dxa"/>
            </w:tcMar>
            <w:vAlign w:val="center"/>
            <w:hideMark/>
          </w:tcPr>
          <w:p w14:paraId="08B8B93D"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val="en-US" w:eastAsia="en-ZA"/>
              </w:rPr>
              <w:t>13.2</w:t>
            </w:r>
          </w:p>
        </w:tc>
        <w:tc>
          <w:tcPr>
            <w:tcW w:w="628" w:type="dxa"/>
            <w:shd w:val="clear" w:color="auto" w:fill="auto"/>
            <w:tcMar>
              <w:top w:w="11" w:type="dxa"/>
              <w:left w:w="11" w:type="dxa"/>
              <w:bottom w:w="0" w:type="dxa"/>
              <w:right w:w="11" w:type="dxa"/>
            </w:tcMar>
            <w:vAlign w:val="center"/>
            <w:hideMark/>
          </w:tcPr>
          <w:p w14:paraId="31A70E5C"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val="en-US" w:eastAsia="en-ZA"/>
              </w:rPr>
              <w:t>14.9</w:t>
            </w:r>
          </w:p>
        </w:tc>
        <w:tc>
          <w:tcPr>
            <w:tcW w:w="629" w:type="dxa"/>
            <w:shd w:val="clear" w:color="auto" w:fill="auto"/>
            <w:tcMar>
              <w:top w:w="11" w:type="dxa"/>
              <w:left w:w="11" w:type="dxa"/>
              <w:bottom w:w="0" w:type="dxa"/>
              <w:right w:w="11" w:type="dxa"/>
            </w:tcMar>
            <w:vAlign w:val="center"/>
            <w:hideMark/>
          </w:tcPr>
          <w:p w14:paraId="70DEB7E9"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val="en-US" w:eastAsia="en-ZA"/>
              </w:rPr>
              <w:t>15.2</w:t>
            </w:r>
          </w:p>
        </w:tc>
        <w:tc>
          <w:tcPr>
            <w:tcW w:w="628" w:type="dxa"/>
            <w:shd w:val="clear" w:color="auto" w:fill="auto"/>
            <w:tcMar>
              <w:top w:w="11" w:type="dxa"/>
              <w:left w:w="11" w:type="dxa"/>
              <w:bottom w:w="0" w:type="dxa"/>
              <w:right w:w="11" w:type="dxa"/>
            </w:tcMar>
            <w:vAlign w:val="center"/>
            <w:hideMark/>
          </w:tcPr>
          <w:p w14:paraId="2B425357"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val="en-US" w:eastAsia="en-ZA"/>
              </w:rPr>
              <w:t>15.7</w:t>
            </w:r>
          </w:p>
        </w:tc>
        <w:tc>
          <w:tcPr>
            <w:tcW w:w="628" w:type="dxa"/>
            <w:shd w:val="clear" w:color="auto" w:fill="auto"/>
            <w:tcMar>
              <w:top w:w="11" w:type="dxa"/>
              <w:left w:w="11" w:type="dxa"/>
              <w:bottom w:w="0" w:type="dxa"/>
              <w:right w:w="11" w:type="dxa"/>
            </w:tcMar>
            <w:vAlign w:val="center"/>
            <w:hideMark/>
          </w:tcPr>
          <w:p w14:paraId="2A840773"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val="en-US" w:eastAsia="en-ZA"/>
              </w:rPr>
              <w:t>16.6</w:t>
            </w:r>
          </w:p>
        </w:tc>
        <w:tc>
          <w:tcPr>
            <w:tcW w:w="628" w:type="dxa"/>
            <w:shd w:val="clear" w:color="auto" w:fill="auto"/>
            <w:tcMar>
              <w:top w:w="11" w:type="dxa"/>
              <w:left w:w="11" w:type="dxa"/>
              <w:bottom w:w="0" w:type="dxa"/>
              <w:right w:w="11" w:type="dxa"/>
            </w:tcMar>
            <w:vAlign w:val="center"/>
            <w:hideMark/>
          </w:tcPr>
          <w:p w14:paraId="261E8E43"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val="en-US" w:eastAsia="en-ZA"/>
              </w:rPr>
              <w:t>16.4</w:t>
            </w:r>
          </w:p>
        </w:tc>
        <w:tc>
          <w:tcPr>
            <w:tcW w:w="628" w:type="dxa"/>
            <w:shd w:val="clear" w:color="auto" w:fill="auto"/>
            <w:tcMar>
              <w:top w:w="11" w:type="dxa"/>
              <w:left w:w="11" w:type="dxa"/>
              <w:bottom w:w="0" w:type="dxa"/>
              <w:right w:w="11" w:type="dxa"/>
            </w:tcMar>
            <w:vAlign w:val="center"/>
            <w:hideMark/>
          </w:tcPr>
          <w:p w14:paraId="7D445EC0"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val="en-US" w:eastAsia="en-ZA"/>
              </w:rPr>
              <w:t>16.1</w:t>
            </w:r>
          </w:p>
        </w:tc>
        <w:tc>
          <w:tcPr>
            <w:tcW w:w="628" w:type="dxa"/>
            <w:shd w:val="clear" w:color="auto" w:fill="auto"/>
            <w:tcMar>
              <w:top w:w="11" w:type="dxa"/>
              <w:left w:w="11" w:type="dxa"/>
              <w:bottom w:w="0" w:type="dxa"/>
              <w:right w:w="11" w:type="dxa"/>
            </w:tcMar>
            <w:vAlign w:val="center"/>
            <w:hideMark/>
          </w:tcPr>
          <w:p w14:paraId="42F3F7B7"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val="en-US" w:eastAsia="en-ZA"/>
              </w:rPr>
              <w:t>16.8</w:t>
            </w:r>
          </w:p>
        </w:tc>
        <w:tc>
          <w:tcPr>
            <w:tcW w:w="629" w:type="dxa"/>
            <w:shd w:val="clear" w:color="auto" w:fill="auto"/>
            <w:tcMar>
              <w:top w:w="11" w:type="dxa"/>
              <w:left w:w="11" w:type="dxa"/>
              <w:bottom w:w="0" w:type="dxa"/>
              <w:right w:w="11" w:type="dxa"/>
            </w:tcMar>
            <w:vAlign w:val="center"/>
            <w:hideMark/>
          </w:tcPr>
          <w:p w14:paraId="24730D03"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b/>
                <w:bCs/>
                <w:color w:val="1E1E1E"/>
                <w:kern w:val="24"/>
                <w:sz w:val="16"/>
                <w:szCs w:val="16"/>
                <w:lang w:val="en-US" w:eastAsia="en-ZA"/>
              </w:rPr>
              <w:t>N/A</w:t>
            </w:r>
          </w:p>
        </w:tc>
      </w:tr>
      <w:tr w:rsidR="002C2195" w:rsidRPr="003A75CC" w14:paraId="59304919" w14:textId="77777777" w:rsidTr="002C2195">
        <w:trPr>
          <w:trHeight w:val="454"/>
        </w:trPr>
        <w:tc>
          <w:tcPr>
            <w:tcW w:w="1671" w:type="dxa"/>
            <w:shd w:val="clear" w:color="auto" w:fill="F2F2F2"/>
            <w:tcMar>
              <w:top w:w="11" w:type="dxa"/>
              <w:left w:w="11" w:type="dxa"/>
              <w:bottom w:w="0" w:type="dxa"/>
              <w:right w:w="11" w:type="dxa"/>
            </w:tcMar>
            <w:vAlign w:val="center"/>
            <w:hideMark/>
          </w:tcPr>
          <w:p w14:paraId="2530A734" w14:textId="77777777" w:rsidR="003A75CC" w:rsidRPr="003A75CC" w:rsidRDefault="003A75CC" w:rsidP="003A75CC">
            <w:pPr>
              <w:spacing w:after="0" w:line="240" w:lineRule="auto"/>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 Return on equity (%)</w:t>
            </w:r>
          </w:p>
        </w:tc>
        <w:tc>
          <w:tcPr>
            <w:tcW w:w="628" w:type="dxa"/>
            <w:shd w:val="clear" w:color="auto" w:fill="auto"/>
            <w:tcMar>
              <w:top w:w="11" w:type="dxa"/>
              <w:left w:w="11" w:type="dxa"/>
              <w:bottom w:w="0" w:type="dxa"/>
              <w:right w:w="11" w:type="dxa"/>
            </w:tcMar>
            <w:vAlign w:val="center"/>
            <w:hideMark/>
          </w:tcPr>
          <w:p w14:paraId="568B31E8"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19.3</w:t>
            </w:r>
          </w:p>
        </w:tc>
        <w:tc>
          <w:tcPr>
            <w:tcW w:w="628" w:type="dxa"/>
            <w:shd w:val="clear" w:color="auto" w:fill="auto"/>
            <w:tcMar>
              <w:top w:w="11" w:type="dxa"/>
              <w:left w:w="11" w:type="dxa"/>
              <w:bottom w:w="0" w:type="dxa"/>
              <w:right w:w="11" w:type="dxa"/>
            </w:tcMar>
            <w:vAlign w:val="center"/>
            <w:hideMark/>
          </w:tcPr>
          <w:p w14:paraId="35067E14"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26.7</w:t>
            </w:r>
          </w:p>
        </w:tc>
        <w:tc>
          <w:tcPr>
            <w:tcW w:w="628" w:type="dxa"/>
            <w:shd w:val="clear" w:color="auto" w:fill="auto"/>
            <w:tcMar>
              <w:top w:w="11" w:type="dxa"/>
              <w:left w:w="11" w:type="dxa"/>
              <w:bottom w:w="0" w:type="dxa"/>
              <w:right w:w="11" w:type="dxa"/>
            </w:tcMar>
            <w:vAlign w:val="center"/>
            <w:hideMark/>
          </w:tcPr>
          <w:p w14:paraId="551F9537"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21.1</w:t>
            </w:r>
          </w:p>
        </w:tc>
        <w:tc>
          <w:tcPr>
            <w:tcW w:w="628" w:type="dxa"/>
            <w:shd w:val="clear" w:color="auto" w:fill="auto"/>
            <w:tcMar>
              <w:top w:w="11" w:type="dxa"/>
              <w:left w:w="11" w:type="dxa"/>
              <w:bottom w:w="0" w:type="dxa"/>
              <w:right w:w="11" w:type="dxa"/>
            </w:tcMar>
            <w:vAlign w:val="center"/>
            <w:hideMark/>
          </w:tcPr>
          <w:p w14:paraId="37AC318D"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24.8</w:t>
            </w:r>
          </w:p>
        </w:tc>
        <w:tc>
          <w:tcPr>
            <w:tcW w:w="628" w:type="dxa"/>
            <w:shd w:val="clear" w:color="auto" w:fill="auto"/>
            <w:tcMar>
              <w:top w:w="11" w:type="dxa"/>
              <w:left w:w="11" w:type="dxa"/>
              <w:bottom w:w="0" w:type="dxa"/>
              <w:right w:w="11" w:type="dxa"/>
            </w:tcMar>
            <w:vAlign w:val="center"/>
            <w:hideMark/>
          </w:tcPr>
          <w:p w14:paraId="63F5CE81"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26.4</w:t>
            </w:r>
          </w:p>
        </w:tc>
        <w:tc>
          <w:tcPr>
            <w:tcW w:w="629" w:type="dxa"/>
            <w:shd w:val="clear" w:color="auto" w:fill="auto"/>
            <w:tcMar>
              <w:top w:w="11" w:type="dxa"/>
              <w:left w:w="11" w:type="dxa"/>
              <w:bottom w:w="0" w:type="dxa"/>
              <w:right w:w="11" w:type="dxa"/>
            </w:tcMar>
            <w:vAlign w:val="center"/>
            <w:hideMark/>
          </w:tcPr>
          <w:p w14:paraId="6800145C"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24.8</w:t>
            </w:r>
          </w:p>
        </w:tc>
        <w:tc>
          <w:tcPr>
            <w:tcW w:w="628" w:type="dxa"/>
            <w:shd w:val="clear" w:color="auto" w:fill="auto"/>
            <w:tcMar>
              <w:top w:w="11" w:type="dxa"/>
              <w:left w:w="11" w:type="dxa"/>
              <w:bottom w:w="0" w:type="dxa"/>
              <w:right w:w="11" w:type="dxa"/>
            </w:tcMar>
            <w:vAlign w:val="center"/>
            <w:hideMark/>
          </w:tcPr>
          <w:p w14:paraId="661A0408"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25.3</w:t>
            </w:r>
          </w:p>
        </w:tc>
        <w:tc>
          <w:tcPr>
            <w:tcW w:w="628" w:type="dxa"/>
            <w:shd w:val="clear" w:color="auto" w:fill="auto"/>
            <w:tcMar>
              <w:top w:w="11" w:type="dxa"/>
              <w:left w:w="11" w:type="dxa"/>
              <w:bottom w:w="0" w:type="dxa"/>
              <w:right w:w="11" w:type="dxa"/>
            </w:tcMar>
            <w:vAlign w:val="center"/>
            <w:hideMark/>
          </w:tcPr>
          <w:p w14:paraId="0F19955B"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24.3</w:t>
            </w:r>
          </w:p>
        </w:tc>
        <w:tc>
          <w:tcPr>
            <w:tcW w:w="628" w:type="dxa"/>
            <w:shd w:val="clear" w:color="auto" w:fill="auto"/>
            <w:tcMar>
              <w:top w:w="11" w:type="dxa"/>
              <w:left w:w="11" w:type="dxa"/>
              <w:bottom w:w="0" w:type="dxa"/>
              <w:right w:w="11" w:type="dxa"/>
            </w:tcMar>
            <w:vAlign w:val="center"/>
            <w:hideMark/>
          </w:tcPr>
          <w:p w14:paraId="63836D7E"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21.5</w:t>
            </w:r>
          </w:p>
        </w:tc>
        <w:tc>
          <w:tcPr>
            <w:tcW w:w="628" w:type="dxa"/>
            <w:shd w:val="clear" w:color="auto" w:fill="auto"/>
            <w:tcMar>
              <w:top w:w="11" w:type="dxa"/>
              <w:left w:w="11" w:type="dxa"/>
              <w:bottom w:w="0" w:type="dxa"/>
              <w:right w:w="11" w:type="dxa"/>
            </w:tcMar>
            <w:vAlign w:val="center"/>
            <w:hideMark/>
          </w:tcPr>
          <w:p w14:paraId="440C65C5"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val="en-US" w:eastAsia="en-ZA"/>
              </w:rPr>
              <w:t>20.5</w:t>
            </w:r>
          </w:p>
        </w:tc>
        <w:tc>
          <w:tcPr>
            <w:tcW w:w="628" w:type="dxa"/>
            <w:shd w:val="clear" w:color="auto" w:fill="auto"/>
            <w:tcMar>
              <w:top w:w="11" w:type="dxa"/>
              <w:left w:w="11" w:type="dxa"/>
              <w:bottom w:w="0" w:type="dxa"/>
              <w:right w:w="11" w:type="dxa"/>
            </w:tcMar>
            <w:vAlign w:val="center"/>
            <w:hideMark/>
          </w:tcPr>
          <w:p w14:paraId="2AA91F18"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val="en-GB" w:eastAsia="en-ZA"/>
              </w:rPr>
              <w:t>20.4</w:t>
            </w:r>
          </w:p>
        </w:tc>
        <w:tc>
          <w:tcPr>
            <w:tcW w:w="629" w:type="dxa"/>
            <w:shd w:val="clear" w:color="auto" w:fill="auto"/>
            <w:tcMar>
              <w:top w:w="11" w:type="dxa"/>
              <w:left w:w="11" w:type="dxa"/>
              <w:bottom w:w="0" w:type="dxa"/>
              <w:right w:w="11" w:type="dxa"/>
            </w:tcMar>
            <w:vAlign w:val="center"/>
            <w:hideMark/>
          </w:tcPr>
          <w:p w14:paraId="351A9E1B"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b/>
                <w:bCs/>
                <w:color w:val="1E1E1E"/>
                <w:kern w:val="24"/>
                <w:sz w:val="16"/>
                <w:szCs w:val="16"/>
                <w:lang w:val="en-GB" w:eastAsia="en-ZA"/>
              </w:rPr>
              <w:t>N/A</w:t>
            </w:r>
          </w:p>
        </w:tc>
      </w:tr>
      <w:tr w:rsidR="002C2195" w:rsidRPr="003A75CC" w14:paraId="6448B36F" w14:textId="77777777" w:rsidTr="002C2195">
        <w:trPr>
          <w:trHeight w:val="454"/>
        </w:trPr>
        <w:tc>
          <w:tcPr>
            <w:tcW w:w="1671" w:type="dxa"/>
            <w:shd w:val="clear" w:color="auto" w:fill="F2F2F2"/>
            <w:tcMar>
              <w:top w:w="11" w:type="dxa"/>
              <w:left w:w="11" w:type="dxa"/>
              <w:bottom w:w="0" w:type="dxa"/>
              <w:right w:w="11" w:type="dxa"/>
            </w:tcMar>
            <w:vAlign w:val="center"/>
            <w:hideMark/>
          </w:tcPr>
          <w:p w14:paraId="2C713560" w14:textId="77777777" w:rsidR="003A75CC" w:rsidRPr="003A75CC" w:rsidRDefault="003A75CC" w:rsidP="003A75CC">
            <w:pPr>
              <w:spacing w:after="0" w:line="240" w:lineRule="auto"/>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 Total advisers</w:t>
            </w:r>
          </w:p>
        </w:tc>
        <w:tc>
          <w:tcPr>
            <w:tcW w:w="628" w:type="dxa"/>
            <w:shd w:val="clear" w:color="auto" w:fill="auto"/>
            <w:tcMar>
              <w:top w:w="11" w:type="dxa"/>
              <w:left w:w="11" w:type="dxa"/>
              <w:bottom w:w="0" w:type="dxa"/>
              <w:right w:w="11" w:type="dxa"/>
            </w:tcMar>
            <w:vAlign w:val="center"/>
            <w:hideMark/>
          </w:tcPr>
          <w:p w14:paraId="0E196FEE"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597</w:t>
            </w:r>
          </w:p>
        </w:tc>
        <w:tc>
          <w:tcPr>
            <w:tcW w:w="628" w:type="dxa"/>
            <w:shd w:val="clear" w:color="auto" w:fill="auto"/>
            <w:tcMar>
              <w:top w:w="11" w:type="dxa"/>
              <w:left w:w="11" w:type="dxa"/>
              <w:bottom w:w="0" w:type="dxa"/>
              <w:right w:w="11" w:type="dxa"/>
            </w:tcMar>
            <w:vAlign w:val="center"/>
            <w:hideMark/>
          </w:tcPr>
          <w:p w14:paraId="00E7BEF4"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635</w:t>
            </w:r>
          </w:p>
        </w:tc>
        <w:tc>
          <w:tcPr>
            <w:tcW w:w="628" w:type="dxa"/>
            <w:shd w:val="clear" w:color="auto" w:fill="auto"/>
            <w:tcMar>
              <w:top w:w="11" w:type="dxa"/>
              <w:left w:w="11" w:type="dxa"/>
              <w:bottom w:w="0" w:type="dxa"/>
              <w:right w:w="11" w:type="dxa"/>
            </w:tcMar>
            <w:vAlign w:val="center"/>
            <w:hideMark/>
          </w:tcPr>
          <w:p w14:paraId="559540AD"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613</w:t>
            </w:r>
          </w:p>
        </w:tc>
        <w:tc>
          <w:tcPr>
            <w:tcW w:w="628" w:type="dxa"/>
            <w:shd w:val="clear" w:color="auto" w:fill="auto"/>
            <w:tcMar>
              <w:top w:w="11" w:type="dxa"/>
              <w:left w:w="11" w:type="dxa"/>
              <w:bottom w:w="0" w:type="dxa"/>
              <w:right w:w="11" w:type="dxa"/>
            </w:tcMar>
            <w:vAlign w:val="center"/>
            <w:hideMark/>
          </w:tcPr>
          <w:p w14:paraId="59DF02DE"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618</w:t>
            </w:r>
          </w:p>
        </w:tc>
        <w:tc>
          <w:tcPr>
            <w:tcW w:w="628" w:type="dxa"/>
            <w:shd w:val="clear" w:color="auto" w:fill="auto"/>
            <w:tcMar>
              <w:top w:w="11" w:type="dxa"/>
              <w:left w:w="11" w:type="dxa"/>
              <w:bottom w:w="0" w:type="dxa"/>
              <w:right w:w="11" w:type="dxa"/>
            </w:tcMar>
            <w:vAlign w:val="center"/>
            <w:hideMark/>
          </w:tcPr>
          <w:p w14:paraId="5B7DD1AB"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659</w:t>
            </w:r>
          </w:p>
        </w:tc>
        <w:tc>
          <w:tcPr>
            <w:tcW w:w="629" w:type="dxa"/>
            <w:shd w:val="clear" w:color="auto" w:fill="auto"/>
            <w:tcMar>
              <w:top w:w="11" w:type="dxa"/>
              <w:left w:w="11" w:type="dxa"/>
              <w:bottom w:w="0" w:type="dxa"/>
              <w:right w:w="11" w:type="dxa"/>
            </w:tcMar>
            <w:vAlign w:val="center"/>
            <w:hideMark/>
          </w:tcPr>
          <w:p w14:paraId="04E170DB"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711</w:t>
            </w:r>
          </w:p>
        </w:tc>
        <w:tc>
          <w:tcPr>
            <w:tcW w:w="628" w:type="dxa"/>
            <w:shd w:val="clear" w:color="auto" w:fill="auto"/>
            <w:tcMar>
              <w:top w:w="11" w:type="dxa"/>
              <w:left w:w="11" w:type="dxa"/>
              <w:bottom w:w="0" w:type="dxa"/>
              <w:right w:w="11" w:type="dxa"/>
            </w:tcMar>
            <w:vAlign w:val="center"/>
            <w:hideMark/>
          </w:tcPr>
          <w:p w14:paraId="57B32BF8"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744</w:t>
            </w:r>
          </w:p>
        </w:tc>
        <w:tc>
          <w:tcPr>
            <w:tcW w:w="628" w:type="dxa"/>
            <w:shd w:val="clear" w:color="auto" w:fill="auto"/>
            <w:tcMar>
              <w:top w:w="11" w:type="dxa"/>
              <w:left w:w="11" w:type="dxa"/>
              <w:bottom w:w="0" w:type="dxa"/>
              <w:right w:w="11" w:type="dxa"/>
            </w:tcMar>
            <w:vAlign w:val="center"/>
            <w:hideMark/>
          </w:tcPr>
          <w:p w14:paraId="0FAA9B98"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784</w:t>
            </w:r>
          </w:p>
        </w:tc>
        <w:tc>
          <w:tcPr>
            <w:tcW w:w="628" w:type="dxa"/>
            <w:shd w:val="clear" w:color="auto" w:fill="auto"/>
            <w:tcMar>
              <w:top w:w="11" w:type="dxa"/>
              <w:left w:w="11" w:type="dxa"/>
              <w:bottom w:w="0" w:type="dxa"/>
              <w:right w:w="11" w:type="dxa"/>
            </w:tcMar>
            <w:vAlign w:val="center"/>
            <w:hideMark/>
          </w:tcPr>
          <w:p w14:paraId="1F1FC92C"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932</w:t>
            </w:r>
          </w:p>
        </w:tc>
        <w:tc>
          <w:tcPr>
            <w:tcW w:w="628" w:type="dxa"/>
            <w:shd w:val="clear" w:color="auto" w:fill="auto"/>
            <w:tcMar>
              <w:top w:w="11" w:type="dxa"/>
              <w:left w:w="11" w:type="dxa"/>
              <w:bottom w:w="0" w:type="dxa"/>
              <w:right w:w="11" w:type="dxa"/>
            </w:tcMar>
            <w:vAlign w:val="center"/>
            <w:hideMark/>
          </w:tcPr>
          <w:p w14:paraId="2175643E"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val="en-US" w:eastAsia="en-ZA"/>
              </w:rPr>
              <w:t>935</w:t>
            </w:r>
          </w:p>
        </w:tc>
        <w:tc>
          <w:tcPr>
            <w:tcW w:w="628" w:type="dxa"/>
            <w:shd w:val="clear" w:color="auto" w:fill="auto"/>
            <w:tcMar>
              <w:top w:w="11" w:type="dxa"/>
              <w:left w:w="11" w:type="dxa"/>
              <w:bottom w:w="0" w:type="dxa"/>
              <w:right w:w="11" w:type="dxa"/>
            </w:tcMar>
            <w:vAlign w:val="center"/>
            <w:hideMark/>
          </w:tcPr>
          <w:p w14:paraId="2F936E66"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932</w:t>
            </w:r>
          </w:p>
        </w:tc>
        <w:tc>
          <w:tcPr>
            <w:tcW w:w="629" w:type="dxa"/>
            <w:shd w:val="clear" w:color="auto" w:fill="auto"/>
            <w:tcMar>
              <w:top w:w="11" w:type="dxa"/>
              <w:left w:w="11" w:type="dxa"/>
              <w:bottom w:w="0" w:type="dxa"/>
              <w:right w:w="11" w:type="dxa"/>
            </w:tcMar>
            <w:vAlign w:val="center"/>
            <w:hideMark/>
          </w:tcPr>
          <w:p w14:paraId="45FF0AA8"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b/>
                <w:bCs/>
                <w:color w:val="1E1E1E"/>
                <w:kern w:val="24"/>
                <w:sz w:val="16"/>
                <w:szCs w:val="16"/>
                <w:lang w:eastAsia="en-ZA"/>
              </w:rPr>
              <w:t>5%</w:t>
            </w:r>
          </w:p>
        </w:tc>
      </w:tr>
      <w:tr w:rsidR="002C2195" w:rsidRPr="003A75CC" w14:paraId="547B1CA5" w14:textId="77777777" w:rsidTr="002C2195">
        <w:trPr>
          <w:trHeight w:val="454"/>
        </w:trPr>
        <w:tc>
          <w:tcPr>
            <w:tcW w:w="1671" w:type="dxa"/>
            <w:shd w:val="clear" w:color="auto" w:fill="F2F2F2"/>
            <w:tcMar>
              <w:top w:w="11" w:type="dxa"/>
              <w:left w:w="11" w:type="dxa"/>
              <w:bottom w:w="0" w:type="dxa"/>
              <w:right w:w="11" w:type="dxa"/>
            </w:tcMar>
            <w:vAlign w:val="center"/>
            <w:hideMark/>
          </w:tcPr>
          <w:p w14:paraId="54189273" w14:textId="77777777" w:rsidR="003A75CC" w:rsidRPr="003A75CC" w:rsidRDefault="003A75CC" w:rsidP="003A75CC">
            <w:pPr>
              <w:spacing w:after="0" w:line="240" w:lineRule="auto"/>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 xml:space="preserve"> Total Employees***</w:t>
            </w:r>
          </w:p>
        </w:tc>
        <w:tc>
          <w:tcPr>
            <w:tcW w:w="628" w:type="dxa"/>
            <w:shd w:val="clear" w:color="auto" w:fill="auto"/>
            <w:tcMar>
              <w:top w:w="11" w:type="dxa"/>
              <w:left w:w="11" w:type="dxa"/>
              <w:bottom w:w="0" w:type="dxa"/>
              <w:right w:w="11" w:type="dxa"/>
            </w:tcMar>
            <w:vAlign w:val="center"/>
            <w:hideMark/>
          </w:tcPr>
          <w:p w14:paraId="4DB7198C"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1 844</w:t>
            </w:r>
          </w:p>
        </w:tc>
        <w:tc>
          <w:tcPr>
            <w:tcW w:w="628" w:type="dxa"/>
            <w:shd w:val="clear" w:color="auto" w:fill="auto"/>
            <w:tcMar>
              <w:top w:w="11" w:type="dxa"/>
              <w:left w:w="11" w:type="dxa"/>
              <w:bottom w:w="0" w:type="dxa"/>
              <w:right w:w="11" w:type="dxa"/>
            </w:tcMar>
            <w:vAlign w:val="center"/>
            <w:hideMark/>
          </w:tcPr>
          <w:p w14:paraId="045BEC8D"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1 848</w:t>
            </w:r>
          </w:p>
        </w:tc>
        <w:tc>
          <w:tcPr>
            <w:tcW w:w="628" w:type="dxa"/>
            <w:shd w:val="clear" w:color="auto" w:fill="auto"/>
            <w:tcMar>
              <w:top w:w="11" w:type="dxa"/>
              <w:left w:w="11" w:type="dxa"/>
              <w:bottom w:w="0" w:type="dxa"/>
              <w:right w:w="11" w:type="dxa"/>
            </w:tcMar>
            <w:vAlign w:val="center"/>
            <w:hideMark/>
          </w:tcPr>
          <w:p w14:paraId="558E84C9"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1 792</w:t>
            </w:r>
          </w:p>
        </w:tc>
        <w:tc>
          <w:tcPr>
            <w:tcW w:w="628" w:type="dxa"/>
            <w:shd w:val="clear" w:color="auto" w:fill="auto"/>
            <w:tcMar>
              <w:top w:w="11" w:type="dxa"/>
              <w:left w:w="11" w:type="dxa"/>
              <w:bottom w:w="0" w:type="dxa"/>
              <w:right w:w="11" w:type="dxa"/>
            </w:tcMar>
            <w:vAlign w:val="center"/>
            <w:hideMark/>
          </w:tcPr>
          <w:p w14:paraId="5788E943"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1 841</w:t>
            </w:r>
          </w:p>
        </w:tc>
        <w:tc>
          <w:tcPr>
            <w:tcW w:w="628" w:type="dxa"/>
            <w:shd w:val="clear" w:color="auto" w:fill="auto"/>
            <w:tcMar>
              <w:top w:w="11" w:type="dxa"/>
              <w:left w:w="11" w:type="dxa"/>
              <w:bottom w:w="0" w:type="dxa"/>
              <w:right w:w="11" w:type="dxa"/>
            </w:tcMar>
            <w:vAlign w:val="center"/>
            <w:hideMark/>
          </w:tcPr>
          <w:p w14:paraId="3A698BCD"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1 985</w:t>
            </w:r>
          </w:p>
        </w:tc>
        <w:tc>
          <w:tcPr>
            <w:tcW w:w="629" w:type="dxa"/>
            <w:shd w:val="clear" w:color="auto" w:fill="auto"/>
            <w:tcMar>
              <w:top w:w="11" w:type="dxa"/>
              <w:left w:w="11" w:type="dxa"/>
              <w:bottom w:w="0" w:type="dxa"/>
              <w:right w:w="11" w:type="dxa"/>
            </w:tcMar>
            <w:vAlign w:val="center"/>
            <w:hideMark/>
          </w:tcPr>
          <w:p w14:paraId="7E2516DA"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2 169</w:t>
            </w:r>
          </w:p>
        </w:tc>
        <w:tc>
          <w:tcPr>
            <w:tcW w:w="628" w:type="dxa"/>
            <w:shd w:val="clear" w:color="auto" w:fill="auto"/>
            <w:tcMar>
              <w:top w:w="11" w:type="dxa"/>
              <w:left w:w="11" w:type="dxa"/>
              <w:bottom w:w="0" w:type="dxa"/>
              <w:right w:w="11" w:type="dxa"/>
            </w:tcMar>
            <w:vAlign w:val="center"/>
            <w:hideMark/>
          </w:tcPr>
          <w:p w14:paraId="6FEAB229"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2 435</w:t>
            </w:r>
          </w:p>
        </w:tc>
        <w:tc>
          <w:tcPr>
            <w:tcW w:w="628" w:type="dxa"/>
            <w:shd w:val="clear" w:color="auto" w:fill="auto"/>
            <w:tcMar>
              <w:top w:w="11" w:type="dxa"/>
              <w:left w:w="11" w:type="dxa"/>
              <w:bottom w:w="0" w:type="dxa"/>
              <w:right w:w="11" w:type="dxa"/>
            </w:tcMar>
            <w:vAlign w:val="center"/>
            <w:hideMark/>
          </w:tcPr>
          <w:p w14:paraId="19C1D099"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2 488</w:t>
            </w:r>
          </w:p>
        </w:tc>
        <w:tc>
          <w:tcPr>
            <w:tcW w:w="628" w:type="dxa"/>
            <w:shd w:val="clear" w:color="auto" w:fill="auto"/>
            <w:tcMar>
              <w:top w:w="11" w:type="dxa"/>
              <w:left w:w="11" w:type="dxa"/>
              <w:bottom w:w="0" w:type="dxa"/>
              <w:right w:w="11" w:type="dxa"/>
            </w:tcMar>
            <w:vAlign w:val="center"/>
            <w:hideMark/>
          </w:tcPr>
          <w:p w14:paraId="3B6C413E"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2 886</w:t>
            </w:r>
          </w:p>
        </w:tc>
        <w:tc>
          <w:tcPr>
            <w:tcW w:w="628" w:type="dxa"/>
            <w:shd w:val="clear" w:color="auto" w:fill="auto"/>
            <w:tcMar>
              <w:top w:w="11" w:type="dxa"/>
              <w:left w:w="11" w:type="dxa"/>
              <w:bottom w:w="0" w:type="dxa"/>
              <w:right w:w="11" w:type="dxa"/>
            </w:tcMar>
            <w:vAlign w:val="center"/>
            <w:hideMark/>
          </w:tcPr>
          <w:p w14:paraId="430FC230"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2 917</w:t>
            </w:r>
          </w:p>
        </w:tc>
        <w:tc>
          <w:tcPr>
            <w:tcW w:w="628" w:type="dxa"/>
            <w:shd w:val="clear" w:color="auto" w:fill="auto"/>
            <w:tcMar>
              <w:top w:w="11" w:type="dxa"/>
              <w:left w:w="11" w:type="dxa"/>
              <w:bottom w:w="0" w:type="dxa"/>
              <w:right w:w="11" w:type="dxa"/>
            </w:tcMar>
            <w:vAlign w:val="center"/>
            <w:hideMark/>
          </w:tcPr>
          <w:p w14:paraId="4E997D09"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color w:val="000000"/>
                <w:kern w:val="24"/>
                <w:sz w:val="16"/>
                <w:szCs w:val="16"/>
                <w:lang w:eastAsia="en-ZA"/>
              </w:rPr>
              <w:t>2 936</w:t>
            </w:r>
          </w:p>
        </w:tc>
        <w:tc>
          <w:tcPr>
            <w:tcW w:w="629" w:type="dxa"/>
            <w:shd w:val="clear" w:color="auto" w:fill="auto"/>
            <w:tcMar>
              <w:top w:w="11" w:type="dxa"/>
              <w:left w:w="11" w:type="dxa"/>
              <w:bottom w:w="0" w:type="dxa"/>
              <w:right w:w="11" w:type="dxa"/>
            </w:tcMar>
            <w:vAlign w:val="center"/>
            <w:hideMark/>
          </w:tcPr>
          <w:p w14:paraId="715E94B0" w14:textId="77777777" w:rsidR="003A75CC" w:rsidRPr="003A75CC" w:rsidRDefault="003A75CC" w:rsidP="003A75CC">
            <w:pPr>
              <w:spacing w:after="0" w:line="240" w:lineRule="auto"/>
              <w:jc w:val="center"/>
              <w:textAlignment w:val="center"/>
              <w:rPr>
                <w:rFonts w:asciiTheme="minorHAnsi" w:eastAsia="Times New Roman" w:hAnsiTheme="minorHAnsi" w:cs="Arial"/>
                <w:sz w:val="16"/>
                <w:szCs w:val="16"/>
                <w:lang w:eastAsia="en-ZA"/>
              </w:rPr>
            </w:pPr>
            <w:r w:rsidRPr="003A75CC">
              <w:rPr>
                <w:rFonts w:asciiTheme="minorHAnsi" w:eastAsia="Times New Roman" w:hAnsiTheme="minorHAnsi" w:cs="Arial"/>
                <w:b/>
                <w:bCs/>
                <w:color w:val="1E1E1E"/>
                <w:kern w:val="24"/>
                <w:sz w:val="16"/>
                <w:szCs w:val="16"/>
                <w:lang w:eastAsia="en-ZA"/>
              </w:rPr>
              <w:t>5%</w:t>
            </w:r>
          </w:p>
        </w:tc>
      </w:tr>
    </w:tbl>
    <w:p w14:paraId="3CA08586" w14:textId="77777777" w:rsidR="002C2195" w:rsidRDefault="002C2195" w:rsidP="003A75CC">
      <w:pPr>
        <w:spacing w:after="0" w:line="240" w:lineRule="auto"/>
        <w:rPr>
          <w:rFonts w:asciiTheme="minorHAnsi" w:hAnsiTheme="minorHAnsi"/>
          <w:color w:val="5A5A5A"/>
          <w:sz w:val="16"/>
        </w:rPr>
      </w:pPr>
    </w:p>
    <w:p w14:paraId="1206D7C3" w14:textId="209CDB94" w:rsidR="003A75CC" w:rsidRPr="003A75CC" w:rsidRDefault="003A75CC" w:rsidP="003A75CC">
      <w:pPr>
        <w:spacing w:after="0" w:line="240" w:lineRule="auto"/>
        <w:rPr>
          <w:rFonts w:asciiTheme="minorHAnsi" w:hAnsiTheme="minorHAnsi"/>
          <w:color w:val="5A5A5A"/>
          <w:sz w:val="16"/>
        </w:rPr>
      </w:pPr>
      <w:r w:rsidRPr="003A75CC">
        <w:rPr>
          <w:rFonts w:asciiTheme="minorHAnsi" w:hAnsiTheme="minorHAnsi"/>
          <w:color w:val="5A5A5A"/>
          <w:sz w:val="16"/>
        </w:rPr>
        <w:t>Source: PSG Finance</w:t>
      </w:r>
    </w:p>
    <w:p w14:paraId="2B9003F2" w14:textId="77777777" w:rsidR="003A75CC" w:rsidRPr="003A75CC" w:rsidRDefault="003A75CC" w:rsidP="003A75CC">
      <w:pPr>
        <w:spacing w:after="0" w:line="240" w:lineRule="auto"/>
        <w:rPr>
          <w:rFonts w:asciiTheme="minorHAnsi" w:hAnsiTheme="minorHAnsi"/>
          <w:color w:val="5A5A5A"/>
          <w:sz w:val="15"/>
          <w:szCs w:val="15"/>
        </w:rPr>
      </w:pPr>
      <w:r w:rsidRPr="003A75CC">
        <w:rPr>
          <w:rFonts w:asciiTheme="minorHAnsi" w:hAnsiTheme="minorHAnsi"/>
          <w:color w:val="5A5A5A"/>
          <w:sz w:val="15"/>
          <w:szCs w:val="15"/>
        </w:rPr>
        <w:t>*     Excludes Short-term administration platform gross written premium to avoid duplication. Includes Western National Premiums from Nov 2012</w:t>
      </w:r>
    </w:p>
    <w:p w14:paraId="4EF425EB" w14:textId="77777777" w:rsidR="003A75CC" w:rsidRPr="003A75CC" w:rsidRDefault="003A75CC" w:rsidP="003A75CC">
      <w:pPr>
        <w:spacing w:after="0" w:line="240" w:lineRule="auto"/>
        <w:rPr>
          <w:rFonts w:asciiTheme="minorHAnsi" w:hAnsiTheme="minorHAnsi"/>
          <w:color w:val="5A5A5A"/>
          <w:sz w:val="15"/>
          <w:szCs w:val="15"/>
        </w:rPr>
      </w:pPr>
      <w:r w:rsidRPr="003A75CC">
        <w:rPr>
          <w:rFonts w:asciiTheme="minorHAnsi" w:hAnsiTheme="minorHAnsi"/>
          <w:color w:val="5A5A5A"/>
          <w:sz w:val="15"/>
          <w:szCs w:val="15"/>
        </w:rPr>
        <w:t>**    Excludes treasury shares</w:t>
      </w:r>
    </w:p>
    <w:p w14:paraId="075F7B65" w14:textId="77777777" w:rsidR="003A75CC" w:rsidRPr="003A75CC" w:rsidRDefault="003A75CC" w:rsidP="003A75CC">
      <w:pPr>
        <w:spacing w:after="0" w:line="240" w:lineRule="auto"/>
        <w:rPr>
          <w:rFonts w:asciiTheme="minorHAnsi" w:hAnsiTheme="minorHAnsi"/>
          <w:color w:val="5A5A5A"/>
          <w:sz w:val="15"/>
          <w:szCs w:val="15"/>
        </w:rPr>
      </w:pPr>
      <w:r w:rsidRPr="003A75CC">
        <w:rPr>
          <w:rFonts w:asciiTheme="minorHAnsi" w:hAnsiTheme="minorHAnsi"/>
          <w:color w:val="5A5A5A"/>
          <w:sz w:val="15"/>
          <w:szCs w:val="15"/>
        </w:rPr>
        <w:t>***   Excludes SDC learners</w:t>
      </w:r>
    </w:p>
    <w:p w14:paraId="750D8F0E" w14:textId="5CC1EAC1" w:rsidR="003A75CC" w:rsidRDefault="003A75CC" w:rsidP="003A75CC">
      <w:pPr>
        <w:spacing w:after="0" w:line="240" w:lineRule="auto"/>
        <w:rPr>
          <w:rFonts w:asciiTheme="minorHAnsi" w:hAnsiTheme="minorHAnsi"/>
          <w:color w:val="5A5A5A"/>
          <w:sz w:val="15"/>
          <w:szCs w:val="15"/>
        </w:rPr>
      </w:pPr>
      <w:r w:rsidRPr="003A75CC">
        <w:rPr>
          <w:rFonts w:asciiTheme="minorHAnsi" w:hAnsiTheme="minorHAnsi"/>
          <w:color w:val="5A5A5A"/>
          <w:sz w:val="15"/>
          <w:szCs w:val="15"/>
        </w:rPr>
        <w:t>**** Calculated as Operating Profit/Revenue</w:t>
      </w:r>
    </w:p>
    <w:p w14:paraId="1657DA9D" w14:textId="77777777" w:rsidR="002C2195" w:rsidRPr="003A75CC" w:rsidRDefault="002C2195" w:rsidP="003A75CC">
      <w:pPr>
        <w:spacing w:after="0" w:line="240" w:lineRule="auto"/>
        <w:rPr>
          <w:rFonts w:asciiTheme="minorHAnsi" w:hAnsiTheme="minorHAnsi"/>
          <w:color w:val="5A5A5A"/>
          <w:sz w:val="15"/>
          <w:szCs w:val="15"/>
        </w:rPr>
      </w:pPr>
    </w:p>
    <w:p w14:paraId="24360339" w14:textId="77777777" w:rsidR="003A75CC" w:rsidRPr="003A75CC" w:rsidRDefault="003A75CC" w:rsidP="002C2195">
      <w:pPr>
        <w:pStyle w:val="Heading4"/>
        <w:rPr>
          <w:rFonts w:asciiTheme="minorHAnsi" w:hAnsiTheme="minorHAnsi" w:cstheme="minorHAnsi"/>
          <w:b/>
          <w:bCs/>
        </w:rPr>
      </w:pPr>
      <w:r w:rsidRPr="003A75CC">
        <w:rPr>
          <w:rFonts w:asciiTheme="minorHAnsi" w:hAnsiTheme="minorHAnsi" w:cstheme="minorHAnsi"/>
          <w:b/>
          <w:bCs/>
        </w:rPr>
        <w:t xml:space="preserve">Strong overall divisional performance </w:t>
      </w:r>
    </w:p>
    <w:p w14:paraId="4726745A" w14:textId="77777777" w:rsidR="003A75CC" w:rsidRPr="003A75CC" w:rsidRDefault="003A75CC" w:rsidP="002C2195">
      <w:pPr>
        <w:spacing w:line="240" w:lineRule="auto"/>
        <w:rPr>
          <w:rFonts w:asciiTheme="minorHAnsi" w:hAnsiTheme="minorHAnsi"/>
          <w:color w:val="58595B"/>
          <w:sz w:val="20"/>
        </w:rPr>
      </w:pPr>
      <w:r w:rsidRPr="003A75CC">
        <w:rPr>
          <w:rFonts w:asciiTheme="minorHAnsi" w:hAnsiTheme="minorHAnsi"/>
          <w:color w:val="58595B"/>
          <w:sz w:val="20"/>
        </w:rPr>
        <w:t xml:space="preserve">Gouws emphasises that PSG Konsult’s three operating divisions – PSG Wealth, PSG Asset Management and PSG Insure – are strategically aligned to achieve the group’s long-term objectives. </w:t>
      </w:r>
    </w:p>
    <w:p w14:paraId="294A87F3" w14:textId="77777777" w:rsidR="003A75CC" w:rsidRPr="003A75CC" w:rsidRDefault="003A75CC" w:rsidP="002C2195">
      <w:pPr>
        <w:spacing w:line="240" w:lineRule="auto"/>
        <w:rPr>
          <w:rFonts w:asciiTheme="minorHAnsi" w:hAnsiTheme="minorHAnsi"/>
          <w:color w:val="58595B"/>
          <w:sz w:val="20"/>
        </w:rPr>
      </w:pPr>
      <w:r w:rsidRPr="003A75CC">
        <w:rPr>
          <w:rFonts w:asciiTheme="minorHAnsi" w:hAnsiTheme="minorHAnsi"/>
          <w:color w:val="58595B"/>
          <w:sz w:val="20"/>
        </w:rPr>
        <w:t xml:space="preserve">PSG Wealth recorded managed assets net inflows of R14 billion. For the second consecutive year, the division was recognised as the Wealth Manager of the Year: Large Institutions at the Intellidex 2020 Wealth Manager of the Year Awards. </w:t>
      </w:r>
    </w:p>
    <w:p w14:paraId="2B4E344B" w14:textId="77777777" w:rsidR="003A75CC" w:rsidRPr="003A75CC" w:rsidRDefault="003A75CC" w:rsidP="002C2195">
      <w:pPr>
        <w:spacing w:line="240" w:lineRule="auto"/>
        <w:rPr>
          <w:rFonts w:asciiTheme="minorHAnsi" w:hAnsiTheme="minorHAnsi"/>
          <w:color w:val="58595B"/>
          <w:sz w:val="20"/>
        </w:rPr>
      </w:pPr>
      <w:r w:rsidRPr="003A75CC">
        <w:rPr>
          <w:rFonts w:asciiTheme="minorHAnsi" w:hAnsiTheme="minorHAnsi"/>
          <w:color w:val="58595B"/>
          <w:sz w:val="20"/>
        </w:rPr>
        <w:t xml:space="preserve">PSG Insure achieved R5.5 billion of gross written premium and won the </w:t>
      </w:r>
      <w:r w:rsidRPr="003A75CC">
        <w:rPr>
          <w:rFonts w:asciiTheme="minorHAnsi" w:hAnsiTheme="minorHAnsi" w:cs="Calibri"/>
          <w:bCs/>
          <w:color w:val="58595B"/>
          <w:sz w:val="20"/>
          <w:szCs w:val="20"/>
          <w:lang w:eastAsia="en-ZA"/>
        </w:rPr>
        <w:t>Santam National Broker of the Year award for performance excellence in commercial lines, personal lines, specialist business and portfolio administration.</w:t>
      </w:r>
    </w:p>
    <w:p w14:paraId="7238F1DE" w14:textId="7E3EB1A8" w:rsidR="003A75CC" w:rsidRDefault="003A75CC" w:rsidP="002C2195">
      <w:pPr>
        <w:spacing w:line="240" w:lineRule="auto"/>
        <w:rPr>
          <w:rFonts w:asciiTheme="minorHAnsi" w:hAnsiTheme="minorHAnsi"/>
          <w:color w:val="5A5A5A"/>
          <w:sz w:val="20"/>
        </w:rPr>
      </w:pPr>
      <w:r w:rsidRPr="003A75CC">
        <w:rPr>
          <w:rFonts w:asciiTheme="minorHAnsi" w:hAnsiTheme="minorHAnsi"/>
          <w:color w:val="5A5A5A"/>
          <w:sz w:val="20"/>
        </w:rPr>
        <w:t xml:space="preserve">PSG Asset Management, whose business is impacted by style and cyclical market factors, posted a decline in headline earnings. Nevertheless, recent, shorter-term performance by PSG Asset Management shows encouraging early signs of improvement, with several funds performing in the top quartile over a one-year period. </w:t>
      </w:r>
    </w:p>
    <w:p w14:paraId="0DA3BC93" w14:textId="77777777" w:rsidR="003A75CC" w:rsidRPr="003A75CC" w:rsidRDefault="003A75CC" w:rsidP="002C2195">
      <w:pPr>
        <w:spacing w:after="0" w:line="240" w:lineRule="auto"/>
        <w:outlineLvl w:val="3"/>
        <w:rPr>
          <w:rFonts w:asciiTheme="minorHAnsi" w:hAnsiTheme="minorHAnsi"/>
          <w:b/>
          <w:iCs/>
          <w:sz w:val="24"/>
        </w:rPr>
      </w:pPr>
      <w:r w:rsidRPr="003A75CC">
        <w:rPr>
          <w:rFonts w:asciiTheme="minorHAnsi" w:hAnsiTheme="minorHAnsi"/>
          <w:b/>
          <w:iCs/>
          <w:sz w:val="24"/>
        </w:rPr>
        <w:t>The benefit of s</w:t>
      </w:r>
      <w:r w:rsidRPr="003A75CC">
        <w:rPr>
          <w:rFonts w:asciiTheme="minorHAnsi" w:hAnsiTheme="minorHAnsi"/>
          <w:b/>
          <w:iCs/>
          <w:w w:val="105"/>
          <w:sz w:val="24"/>
        </w:rPr>
        <w:t>ustained digital investment to stay connected</w:t>
      </w:r>
    </w:p>
    <w:p w14:paraId="5D860EAB" w14:textId="77777777" w:rsidR="003A75CC" w:rsidRPr="003A75CC" w:rsidRDefault="003A75CC" w:rsidP="002C2195">
      <w:pPr>
        <w:spacing w:line="240" w:lineRule="auto"/>
        <w:rPr>
          <w:rFonts w:asciiTheme="minorHAnsi" w:hAnsiTheme="minorHAnsi"/>
          <w:sz w:val="20"/>
        </w:rPr>
      </w:pPr>
      <w:r w:rsidRPr="003A75CC">
        <w:rPr>
          <w:rFonts w:asciiTheme="minorHAnsi" w:hAnsiTheme="minorHAnsi"/>
          <w:sz w:val="20"/>
        </w:rPr>
        <w:t>Gouws says the group’s strong financial position and ability to invest for the long term stood the group in good stead:</w:t>
      </w:r>
    </w:p>
    <w:p w14:paraId="7AEDA9F5" w14:textId="77777777" w:rsidR="003A75CC" w:rsidRPr="003A75CC" w:rsidRDefault="003A75CC" w:rsidP="002C2195">
      <w:pPr>
        <w:spacing w:line="240" w:lineRule="auto"/>
        <w:ind w:left="709" w:right="970"/>
        <w:jc w:val="center"/>
        <w:rPr>
          <w:rFonts w:asciiTheme="minorHAnsi" w:hAnsiTheme="minorHAnsi" w:cstheme="minorHAnsi"/>
          <w:i/>
          <w:color w:val="7F7F7F" w:themeColor="background1"/>
          <w:sz w:val="26"/>
          <w:szCs w:val="26"/>
        </w:rPr>
      </w:pPr>
      <w:r w:rsidRPr="003A75CC">
        <w:rPr>
          <w:rFonts w:asciiTheme="minorHAnsi" w:hAnsiTheme="minorHAnsi" w:cstheme="minorHAnsi"/>
          <w:i/>
          <w:color w:val="7F7F7F" w:themeColor="background1"/>
          <w:sz w:val="26"/>
          <w:szCs w:val="26"/>
        </w:rPr>
        <w:t xml:space="preserve">“In a year characterised by volatile markets, PSG Konsult stuck to its core of being an advice-led business. Our advisers supported and communicated with clients, keeping them focused on their long-term objectives. This was greatly enabled by years of investment in automating and streamlining our platforms and processes, in support of our strategic goal to enhance overall client experience.” </w:t>
      </w:r>
    </w:p>
    <w:p w14:paraId="0A9E152B" w14:textId="77777777" w:rsidR="003A75CC" w:rsidRPr="003A75CC" w:rsidRDefault="003A75CC" w:rsidP="002C2195">
      <w:pPr>
        <w:spacing w:line="240" w:lineRule="auto"/>
        <w:rPr>
          <w:rFonts w:asciiTheme="minorHAnsi" w:hAnsiTheme="minorHAnsi"/>
          <w:sz w:val="20"/>
        </w:rPr>
      </w:pPr>
      <w:r w:rsidRPr="003A75CC">
        <w:rPr>
          <w:rFonts w:asciiTheme="minorHAnsi" w:hAnsiTheme="minorHAnsi" w:cs="Calibri"/>
          <w:w w:val="105"/>
          <w:sz w:val="20"/>
          <w:szCs w:val="20"/>
        </w:rPr>
        <w:t xml:space="preserve">The group’s </w:t>
      </w:r>
      <w:r w:rsidRPr="003A75CC">
        <w:rPr>
          <w:rFonts w:asciiTheme="minorHAnsi" w:hAnsiTheme="minorHAnsi"/>
          <w:i/>
          <w:iCs/>
          <w:sz w:val="20"/>
        </w:rPr>
        <w:t>Think Big</w:t>
      </w:r>
      <w:r w:rsidRPr="003A75CC">
        <w:rPr>
          <w:rFonts w:asciiTheme="minorHAnsi" w:hAnsiTheme="minorHAnsi"/>
          <w:sz w:val="20"/>
        </w:rPr>
        <w:t xml:space="preserve"> webinar series proved popular with both clients and advisers. This series tackled South Africa’s most pressing challenges and opportunities as outlined by local and international speakers. </w:t>
      </w:r>
    </w:p>
    <w:p w14:paraId="6D9EBB28" w14:textId="77777777" w:rsidR="003A75CC" w:rsidRPr="003A75CC" w:rsidRDefault="003A75CC" w:rsidP="002C2195">
      <w:pPr>
        <w:spacing w:after="0" w:line="240" w:lineRule="auto"/>
        <w:outlineLvl w:val="3"/>
        <w:rPr>
          <w:rFonts w:asciiTheme="minorHAnsi" w:hAnsiTheme="minorHAnsi"/>
          <w:b/>
          <w:i/>
          <w:color w:val="9A8C82"/>
          <w:w w:val="105"/>
          <w:sz w:val="24"/>
        </w:rPr>
      </w:pPr>
      <w:r w:rsidRPr="003A75CC">
        <w:rPr>
          <w:rFonts w:asciiTheme="minorHAnsi" w:hAnsiTheme="minorHAnsi"/>
          <w:b/>
          <w:iCs/>
          <w:sz w:val="24"/>
        </w:rPr>
        <w:t>Continued investment in the people of South Africa</w:t>
      </w:r>
    </w:p>
    <w:p w14:paraId="7D7ED1A2" w14:textId="77777777" w:rsidR="003A75CC" w:rsidRPr="003A75CC" w:rsidRDefault="003A75CC" w:rsidP="002C2195">
      <w:pPr>
        <w:spacing w:line="240" w:lineRule="auto"/>
        <w:rPr>
          <w:rFonts w:asciiTheme="minorHAnsi" w:hAnsiTheme="minorHAnsi"/>
          <w:sz w:val="20"/>
        </w:rPr>
      </w:pPr>
      <w:r w:rsidRPr="003A75CC">
        <w:rPr>
          <w:rFonts w:asciiTheme="minorHAnsi" w:hAnsiTheme="minorHAnsi"/>
          <w:sz w:val="20"/>
        </w:rPr>
        <w:t>One of PSG Konsult’s competitive advantages, says Gouws, is the calibre of the group’s employees and stable management team:</w:t>
      </w:r>
    </w:p>
    <w:p w14:paraId="053D2778" w14:textId="77777777" w:rsidR="003A75CC" w:rsidRPr="003A75CC" w:rsidRDefault="003A75CC" w:rsidP="002C2195">
      <w:pPr>
        <w:spacing w:line="240" w:lineRule="auto"/>
        <w:ind w:left="709" w:right="970"/>
        <w:jc w:val="center"/>
        <w:rPr>
          <w:rFonts w:asciiTheme="minorHAnsi" w:hAnsiTheme="minorHAnsi" w:cstheme="minorHAnsi"/>
          <w:i/>
          <w:color w:val="7F7F7F" w:themeColor="background1"/>
          <w:sz w:val="26"/>
          <w:szCs w:val="26"/>
        </w:rPr>
      </w:pPr>
      <w:r w:rsidRPr="003A75CC">
        <w:rPr>
          <w:rFonts w:asciiTheme="minorHAnsi" w:hAnsiTheme="minorHAnsi" w:cstheme="minorHAnsi"/>
          <w:i/>
          <w:color w:val="7F7F7F" w:themeColor="background1"/>
          <w:sz w:val="26"/>
          <w:szCs w:val="26"/>
        </w:rPr>
        <w:lastRenderedPageBreak/>
        <w:t>“Our entrepreneurial culture of empowerment and accountability attracts people with a can-do attitude. This was evident in the way our people adapted to the changing environment this year.”</w:t>
      </w:r>
    </w:p>
    <w:p w14:paraId="161FE490" w14:textId="77777777" w:rsidR="003A75CC" w:rsidRPr="003A75CC" w:rsidRDefault="003A75CC" w:rsidP="002C2195">
      <w:pPr>
        <w:spacing w:line="240" w:lineRule="auto"/>
        <w:rPr>
          <w:rFonts w:asciiTheme="minorHAnsi" w:hAnsiTheme="minorHAnsi"/>
          <w:sz w:val="20"/>
        </w:rPr>
      </w:pPr>
      <w:r w:rsidRPr="003A75CC">
        <w:rPr>
          <w:rFonts w:asciiTheme="minorHAnsi" w:hAnsiTheme="minorHAnsi"/>
          <w:sz w:val="20"/>
        </w:rPr>
        <w:t>He adds that it is this culture and the group’s comprehensive value proposition for both employees and advisers that attract the best people to the business. The group will continue to grow its own talent to support long-term growth initiatives.</w:t>
      </w:r>
    </w:p>
    <w:p w14:paraId="6090241B" w14:textId="77777777" w:rsidR="003A75CC" w:rsidRPr="003A75CC" w:rsidRDefault="003A75CC" w:rsidP="002C2195">
      <w:pPr>
        <w:spacing w:line="240" w:lineRule="auto"/>
        <w:rPr>
          <w:rFonts w:asciiTheme="minorHAnsi" w:hAnsiTheme="minorHAnsi"/>
          <w:sz w:val="20"/>
        </w:rPr>
      </w:pPr>
      <w:bookmarkStart w:id="0" w:name="_Hlk66387455"/>
      <w:r w:rsidRPr="003A75CC">
        <w:rPr>
          <w:rFonts w:asciiTheme="minorHAnsi" w:hAnsiTheme="minorHAnsi"/>
          <w:sz w:val="20"/>
        </w:rPr>
        <w:t xml:space="preserve">Looking ahead, Gouws </w:t>
      </w:r>
      <w:bookmarkStart w:id="1" w:name="_Hlk66387426"/>
      <w:bookmarkEnd w:id="0"/>
      <w:r w:rsidRPr="003A75CC">
        <w:rPr>
          <w:rFonts w:asciiTheme="minorHAnsi" w:hAnsiTheme="minorHAnsi"/>
          <w:sz w:val="20"/>
        </w:rPr>
        <w:t>says that while the group will continue to monitor the local and global macroeconomic environment, he remains confident about the prospects for growth</w:t>
      </w:r>
      <w:bookmarkEnd w:id="1"/>
      <w:r w:rsidRPr="003A75CC">
        <w:rPr>
          <w:rFonts w:asciiTheme="minorHAnsi" w:hAnsiTheme="minorHAnsi"/>
          <w:sz w:val="20"/>
        </w:rPr>
        <w:t>:</w:t>
      </w:r>
    </w:p>
    <w:p w14:paraId="14C5F7B4" w14:textId="77777777" w:rsidR="003A75CC" w:rsidRPr="003A75CC" w:rsidRDefault="003A75CC" w:rsidP="002C2195">
      <w:pPr>
        <w:spacing w:line="240" w:lineRule="auto"/>
        <w:ind w:left="709" w:right="970"/>
        <w:jc w:val="center"/>
        <w:rPr>
          <w:rFonts w:asciiTheme="minorHAnsi" w:hAnsiTheme="minorHAnsi" w:cstheme="minorHAnsi"/>
          <w:i/>
          <w:color w:val="7F7F7F" w:themeColor="background1"/>
          <w:sz w:val="26"/>
          <w:szCs w:val="26"/>
        </w:rPr>
      </w:pPr>
      <w:r w:rsidRPr="003A75CC">
        <w:rPr>
          <w:rFonts w:asciiTheme="minorHAnsi" w:hAnsiTheme="minorHAnsi" w:cstheme="minorHAnsi"/>
          <w:i/>
          <w:color w:val="7F7F7F" w:themeColor="background1"/>
          <w:sz w:val="26"/>
          <w:szCs w:val="26"/>
        </w:rPr>
        <w:t>“We have a relatively small market share in all divisions and will continue to prioritise organic growth. Our robust governance structures and ability to maintain excellent relationships with all stakeholders will enable us to grow off a strong financial base.”</w:t>
      </w:r>
    </w:p>
    <w:p w14:paraId="09BC6A58" w14:textId="77777777" w:rsidR="003A75CC" w:rsidRPr="003A75CC" w:rsidRDefault="003A75CC" w:rsidP="002C2195">
      <w:pPr>
        <w:spacing w:line="240" w:lineRule="auto"/>
        <w:rPr>
          <w:rFonts w:asciiTheme="minorHAnsi" w:hAnsiTheme="minorHAnsi" w:cs="Arial"/>
          <w:b/>
          <w:bCs/>
          <w:color w:val="5A5A5A"/>
          <w:w w:val="105"/>
          <w:sz w:val="20"/>
        </w:rPr>
      </w:pPr>
      <w:r w:rsidRPr="003A75CC">
        <w:rPr>
          <w:rFonts w:asciiTheme="minorHAnsi" w:hAnsiTheme="minorHAnsi"/>
          <w:b/>
          <w:bCs/>
          <w:color w:val="5A5A5A"/>
          <w:w w:val="105"/>
          <w:sz w:val="20"/>
        </w:rPr>
        <w:t xml:space="preserve"> </w:t>
      </w:r>
      <w:r w:rsidRPr="003A75CC">
        <w:rPr>
          <w:rFonts w:asciiTheme="minorHAnsi" w:hAnsiTheme="minorHAnsi" w:cs="Arial"/>
          <w:b/>
          <w:bCs/>
          <w:color w:val="5A5A5A"/>
          <w:w w:val="105"/>
          <w:sz w:val="20"/>
        </w:rPr>
        <w:t>―</w:t>
      </w:r>
      <w:r w:rsidRPr="003A75CC">
        <w:rPr>
          <w:rFonts w:asciiTheme="minorHAnsi" w:hAnsiTheme="minorHAnsi"/>
          <w:b/>
          <w:bCs/>
          <w:color w:val="5A5A5A"/>
          <w:w w:val="105"/>
          <w:sz w:val="20"/>
        </w:rPr>
        <w:t xml:space="preserve"> ENDS </w:t>
      </w:r>
      <w:r w:rsidRPr="003A75CC">
        <w:rPr>
          <w:rFonts w:asciiTheme="minorHAnsi" w:hAnsiTheme="minorHAnsi" w:cs="Arial"/>
          <w:b/>
          <w:bCs/>
          <w:color w:val="5A5A5A"/>
          <w:w w:val="105"/>
          <w:sz w:val="20"/>
        </w:rPr>
        <w:t>―</w:t>
      </w:r>
    </w:p>
    <w:p w14:paraId="1C485D0E" w14:textId="5DCD2395" w:rsidR="003A75CC" w:rsidRDefault="003A75CC" w:rsidP="002C2195">
      <w:pPr>
        <w:spacing w:line="240" w:lineRule="auto"/>
        <w:rPr>
          <w:rFonts w:asciiTheme="minorHAnsi" w:hAnsiTheme="minorHAnsi" w:cs="Arial"/>
          <w:b/>
          <w:bCs/>
          <w:color w:val="5A5A5A"/>
          <w:w w:val="105"/>
          <w:sz w:val="20"/>
        </w:rPr>
      </w:pPr>
    </w:p>
    <w:p w14:paraId="21DAF4B4" w14:textId="0E7C5780" w:rsidR="005F69C5" w:rsidRDefault="005F69C5" w:rsidP="002C2195">
      <w:pPr>
        <w:spacing w:line="240" w:lineRule="auto"/>
        <w:rPr>
          <w:rFonts w:asciiTheme="minorHAnsi" w:hAnsiTheme="minorHAnsi" w:cs="Arial"/>
          <w:b/>
          <w:bCs/>
          <w:color w:val="5A5A5A"/>
          <w:w w:val="105"/>
          <w:sz w:val="20"/>
        </w:rPr>
      </w:pPr>
      <w:r>
        <w:rPr>
          <w:rFonts w:asciiTheme="minorHAnsi" w:hAnsiTheme="minorHAnsi" w:cs="Arial"/>
          <w:b/>
          <w:bCs/>
          <w:color w:val="5A5A5A"/>
          <w:w w:val="105"/>
          <w:sz w:val="20"/>
        </w:rPr>
        <w:t>For your information, we include the analysis produced by</w:t>
      </w:r>
      <w:r w:rsidRPr="005F69C5">
        <w:rPr>
          <w:rFonts w:asciiTheme="minorHAnsi" w:hAnsiTheme="minorHAnsi"/>
          <w:sz w:val="20"/>
        </w:rPr>
        <w:t xml:space="preserve"> </w:t>
      </w:r>
      <w:r w:rsidRPr="003A75CC">
        <w:rPr>
          <w:rFonts w:asciiTheme="minorHAnsi" w:hAnsiTheme="minorHAnsi"/>
          <w:sz w:val="20"/>
        </w:rPr>
        <w:t>Avior Capital Markets</w:t>
      </w:r>
      <w:r>
        <w:rPr>
          <w:rFonts w:asciiTheme="minorHAnsi" w:hAnsiTheme="minorHAnsi"/>
          <w:sz w:val="20"/>
        </w:rPr>
        <w:t>.</w:t>
      </w:r>
    </w:p>
    <w:p w14:paraId="541571A1" w14:textId="55B4FEB6" w:rsidR="005F69C5" w:rsidRDefault="005F69C5" w:rsidP="002C2195">
      <w:pPr>
        <w:spacing w:line="240" w:lineRule="auto"/>
        <w:rPr>
          <w:rFonts w:asciiTheme="minorHAnsi" w:hAnsiTheme="minorHAnsi" w:cs="Arial"/>
          <w:b/>
          <w:bCs/>
          <w:color w:val="5A5A5A"/>
          <w:w w:val="105"/>
          <w:sz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50"/>
      </w:tblGrid>
      <w:tr w:rsidR="005F69C5" w:rsidRPr="006F544F" w14:paraId="3859D1D3" w14:textId="77777777" w:rsidTr="000950FA">
        <w:tc>
          <w:tcPr>
            <w:tcW w:w="9050" w:type="dxa"/>
          </w:tcPr>
          <w:tbl>
            <w:tblPr>
              <w:tblStyle w:val="2Narativetableoption1"/>
              <w:tblW w:w="8824" w:type="dxa"/>
              <w:tblBorders>
                <w:top w:val="single" w:sz="4" w:space="0" w:color="7F7F7F" w:themeColor="background1"/>
                <w:left w:val="single" w:sz="4" w:space="0" w:color="7F7F7F" w:themeColor="background1"/>
                <w:bottom w:val="single" w:sz="4" w:space="0" w:color="7F7F7F" w:themeColor="background1"/>
                <w:right w:val="single" w:sz="4" w:space="0" w:color="7F7F7F" w:themeColor="background1"/>
                <w:insideH w:val="single" w:sz="4" w:space="0" w:color="7F7F7F" w:themeColor="background1"/>
                <w:insideV w:val="single" w:sz="4" w:space="0" w:color="7F7F7F" w:themeColor="background1"/>
              </w:tblBorders>
              <w:tblLayout w:type="fixed"/>
              <w:tblLook w:val="04A0" w:firstRow="1" w:lastRow="0" w:firstColumn="1" w:lastColumn="0" w:noHBand="0" w:noVBand="1"/>
            </w:tblPr>
            <w:tblGrid>
              <w:gridCol w:w="2206"/>
              <w:gridCol w:w="2206"/>
              <w:gridCol w:w="2206"/>
              <w:gridCol w:w="2206"/>
            </w:tblGrid>
            <w:tr w:rsidR="005F69C5" w:rsidRPr="003A75CC" w14:paraId="6F63F8EC" w14:textId="77777777" w:rsidTr="000950FA">
              <w:trPr>
                <w:cnfStyle w:val="100000000000" w:firstRow="1" w:lastRow="0" w:firstColumn="0" w:lastColumn="0" w:oddVBand="0" w:evenVBand="0" w:oddHBand="0" w:evenHBand="0" w:firstRowFirstColumn="0" w:firstRowLastColumn="0" w:lastRowFirstColumn="0" w:lastRowLastColumn="0"/>
                <w:trHeight w:val="293"/>
              </w:trPr>
              <w:tc>
                <w:tcPr>
                  <w:tcW w:w="8824" w:type="dxa"/>
                  <w:gridSpan w:val="4"/>
                  <w:shd w:val="clear" w:color="auto" w:fill="D7D7D7"/>
                  <w:noWrap/>
                  <w:hideMark/>
                </w:tcPr>
                <w:p w14:paraId="596AC066" w14:textId="77777777" w:rsidR="005F69C5" w:rsidRPr="003A75CC" w:rsidRDefault="005F69C5" w:rsidP="000950FA">
                  <w:pPr>
                    <w:spacing w:after="0" w:line="240" w:lineRule="auto"/>
                    <w:ind w:right="-535"/>
                    <w:jc w:val="left"/>
                    <w:rPr>
                      <w:rFonts w:asciiTheme="minorHAnsi" w:hAnsiTheme="minorHAnsi"/>
                      <w:color w:val="auto"/>
                      <w:sz w:val="20"/>
                    </w:rPr>
                  </w:pPr>
                  <w:r w:rsidRPr="003A75CC">
                    <w:rPr>
                      <w:rFonts w:asciiTheme="minorHAnsi" w:hAnsiTheme="minorHAnsi"/>
                      <w:color w:val="auto"/>
                      <w:sz w:val="20"/>
                    </w:rPr>
                    <w:t>EPS CAGR*</w:t>
                  </w:r>
                </w:p>
              </w:tc>
            </w:tr>
            <w:tr w:rsidR="005F69C5" w:rsidRPr="006F544F" w14:paraId="5991C53E" w14:textId="77777777" w:rsidTr="000950FA">
              <w:trPr>
                <w:trHeight w:val="293"/>
              </w:trPr>
              <w:tc>
                <w:tcPr>
                  <w:tcW w:w="2206" w:type="dxa"/>
                  <w:noWrap/>
                  <w:vAlign w:val="center"/>
                  <w:hideMark/>
                </w:tcPr>
                <w:p w14:paraId="695156D7" w14:textId="77777777" w:rsidR="005F69C5" w:rsidRPr="003A75CC" w:rsidRDefault="005F69C5" w:rsidP="000950FA">
                  <w:pPr>
                    <w:spacing w:after="0" w:line="240" w:lineRule="auto"/>
                    <w:rPr>
                      <w:rFonts w:asciiTheme="minorHAnsi" w:hAnsiTheme="minorHAnsi"/>
                      <w:b/>
                      <w:color w:val="auto"/>
                      <w:sz w:val="20"/>
                      <w:szCs w:val="20"/>
                    </w:rPr>
                  </w:pPr>
                  <w:r w:rsidRPr="003A75CC">
                    <w:rPr>
                      <w:rFonts w:asciiTheme="minorHAnsi" w:hAnsiTheme="minorHAnsi"/>
                      <w:b/>
                      <w:color w:val="auto"/>
                      <w:sz w:val="20"/>
                      <w:szCs w:val="20"/>
                    </w:rPr>
                    <w:t> </w:t>
                  </w:r>
                </w:p>
              </w:tc>
              <w:tc>
                <w:tcPr>
                  <w:tcW w:w="2206" w:type="dxa"/>
                  <w:noWrap/>
                  <w:vAlign w:val="center"/>
                  <w:hideMark/>
                </w:tcPr>
                <w:p w14:paraId="707D5F87" w14:textId="77777777" w:rsidR="005F69C5" w:rsidRPr="003A75CC" w:rsidRDefault="005F69C5" w:rsidP="000950FA">
                  <w:pPr>
                    <w:spacing w:after="0" w:line="240" w:lineRule="auto"/>
                    <w:rPr>
                      <w:rFonts w:asciiTheme="minorHAnsi" w:hAnsiTheme="minorHAnsi"/>
                      <w:b/>
                      <w:color w:val="00AFEF" w:themeColor="text1"/>
                      <w:sz w:val="20"/>
                      <w:szCs w:val="20"/>
                    </w:rPr>
                  </w:pPr>
                  <w:r w:rsidRPr="003A75CC">
                    <w:rPr>
                      <w:rFonts w:asciiTheme="minorHAnsi" w:hAnsiTheme="minorHAnsi"/>
                      <w:b/>
                      <w:color w:val="00AFEF" w:themeColor="text1"/>
                      <w:sz w:val="20"/>
                      <w:szCs w:val="20"/>
                    </w:rPr>
                    <w:t>One-year CAGR</w:t>
                  </w:r>
                </w:p>
              </w:tc>
              <w:tc>
                <w:tcPr>
                  <w:tcW w:w="2206" w:type="dxa"/>
                  <w:noWrap/>
                  <w:vAlign w:val="center"/>
                  <w:hideMark/>
                </w:tcPr>
                <w:p w14:paraId="14C6ADB0" w14:textId="77777777" w:rsidR="005F69C5" w:rsidRPr="003A75CC" w:rsidRDefault="005F69C5" w:rsidP="000950FA">
                  <w:pPr>
                    <w:spacing w:after="0" w:line="240" w:lineRule="auto"/>
                    <w:rPr>
                      <w:rFonts w:asciiTheme="minorHAnsi" w:hAnsiTheme="minorHAnsi"/>
                      <w:b/>
                      <w:color w:val="00AFEF" w:themeColor="text1"/>
                      <w:sz w:val="20"/>
                      <w:szCs w:val="20"/>
                    </w:rPr>
                  </w:pPr>
                  <w:r w:rsidRPr="003A75CC">
                    <w:rPr>
                      <w:rFonts w:asciiTheme="minorHAnsi" w:hAnsiTheme="minorHAnsi"/>
                      <w:b/>
                      <w:color w:val="00AFEF" w:themeColor="text1"/>
                      <w:sz w:val="20"/>
                      <w:szCs w:val="20"/>
                    </w:rPr>
                    <w:t>Three-year CAGR</w:t>
                  </w:r>
                </w:p>
              </w:tc>
              <w:tc>
                <w:tcPr>
                  <w:tcW w:w="2206" w:type="dxa"/>
                  <w:noWrap/>
                  <w:vAlign w:val="center"/>
                  <w:hideMark/>
                </w:tcPr>
                <w:p w14:paraId="2502054B" w14:textId="77777777" w:rsidR="005F69C5" w:rsidRPr="003A75CC" w:rsidRDefault="005F69C5" w:rsidP="000950FA">
                  <w:pPr>
                    <w:spacing w:after="0" w:line="240" w:lineRule="auto"/>
                    <w:rPr>
                      <w:rFonts w:asciiTheme="minorHAnsi" w:hAnsiTheme="minorHAnsi"/>
                      <w:b/>
                      <w:color w:val="00AFEF" w:themeColor="text1"/>
                      <w:sz w:val="20"/>
                      <w:szCs w:val="20"/>
                    </w:rPr>
                  </w:pPr>
                  <w:r w:rsidRPr="003A75CC">
                    <w:rPr>
                      <w:rFonts w:asciiTheme="minorHAnsi" w:hAnsiTheme="minorHAnsi"/>
                      <w:b/>
                      <w:color w:val="00AFEF" w:themeColor="text1"/>
                      <w:sz w:val="20"/>
                      <w:szCs w:val="20"/>
                    </w:rPr>
                    <w:t>Five-year CAGR</w:t>
                  </w:r>
                </w:p>
              </w:tc>
            </w:tr>
            <w:tr w:rsidR="005F69C5" w:rsidRPr="006F544F" w14:paraId="431471E1" w14:textId="77777777" w:rsidTr="000950FA">
              <w:trPr>
                <w:trHeight w:val="285"/>
              </w:trPr>
              <w:tc>
                <w:tcPr>
                  <w:tcW w:w="2206" w:type="dxa"/>
                  <w:shd w:val="clear" w:color="auto" w:fill="F2F2F2"/>
                  <w:noWrap/>
                  <w:vAlign w:val="center"/>
                  <w:hideMark/>
                </w:tcPr>
                <w:p w14:paraId="4848C1CD" w14:textId="77777777" w:rsidR="005F69C5" w:rsidRPr="003A75CC" w:rsidRDefault="005F69C5" w:rsidP="000950FA">
                  <w:pPr>
                    <w:spacing w:after="0" w:line="240" w:lineRule="auto"/>
                    <w:rPr>
                      <w:rFonts w:asciiTheme="minorHAnsi" w:hAnsiTheme="minorHAnsi"/>
                      <w:b/>
                      <w:bCs/>
                      <w:color w:val="auto"/>
                      <w:sz w:val="20"/>
                      <w:szCs w:val="20"/>
                    </w:rPr>
                  </w:pPr>
                  <w:r w:rsidRPr="003A75CC">
                    <w:rPr>
                      <w:rFonts w:asciiTheme="minorHAnsi" w:hAnsiTheme="minorHAnsi"/>
                      <w:b/>
                      <w:bCs/>
                      <w:color w:val="auto"/>
                      <w:sz w:val="20"/>
                      <w:szCs w:val="20"/>
                    </w:rPr>
                    <w:t>PSG Konsult</w:t>
                  </w:r>
                </w:p>
              </w:tc>
              <w:tc>
                <w:tcPr>
                  <w:tcW w:w="2206" w:type="dxa"/>
                  <w:shd w:val="clear" w:color="auto" w:fill="F2F2F2"/>
                  <w:noWrap/>
                  <w:vAlign w:val="center"/>
                  <w:hideMark/>
                </w:tcPr>
                <w:p w14:paraId="2A3FACFE" w14:textId="77777777" w:rsidR="005F69C5" w:rsidRPr="003A75CC" w:rsidRDefault="005F69C5" w:rsidP="000950FA">
                  <w:pPr>
                    <w:spacing w:after="0" w:line="240" w:lineRule="auto"/>
                    <w:rPr>
                      <w:rFonts w:asciiTheme="minorHAnsi" w:hAnsiTheme="minorHAnsi"/>
                      <w:b/>
                      <w:bCs/>
                      <w:color w:val="auto"/>
                      <w:sz w:val="20"/>
                      <w:szCs w:val="20"/>
                    </w:rPr>
                  </w:pPr>
                  <w:r w:rsidRPr="003A75CC">
                    <w:rPr>
                      <w:rFonts w:asciiTheme="minorHAnsi" w:hAnsiTheme="minorHAnsi"/>
                      <w:b/>
                      <w:bCs/>
                      <w:color w:val="auto"/>
                      <w:sz w:val="20"/>
                      <w:szCs w:val="20"/>
                    </w:rPr>
                    <w:t>2%</w:t>
                  </w:r>
                </w:p>
              </w:tc>
              <w:tc>
                <w:tcPr>
                  <w:tcW w:w="2206" w:type="dxa"/>
                  <w:shd w:val="clear" w:color="auto" w:fill="F2F2F2"/>
                  <w:noWrap/>
                  <w:vAlign w:val="center"/>
                  <w:hideMark/>
                </w:tcPr>
                <w:p w14:paraId="67DC45BE" w14:textId="77777777" w:rsidR="005F69C5" w:rsidRPr="003A75CC" w:rsidRDefault="005F69C5" w:rsidP="000950FA">
                  <w:pPr>
                    <w:spacing w:after="0" w:line="240" w:lineRule="auto"/>
                    <w:rPr>
                      <w:rFonts w:asciiTheme="minorHAnsi" w:hAnsiTheme="minorHAnsi"/>
                      <w:b/>
                      <w:bCs/>
                      <w:color w:val="auto"/>
                      <w:sz w:val="20"/>
                      <w:szCs w:val="20"/>
                    </w:rPr>
                  </w:pPr>
                  <w:r w:rsidRPr="003A75CC">
                    <w:rPr>
                      <w:rFonts w:asciiTheme="minorHAnsi" w:hAnsiTheme="minorHAnsi"/>
                      <w:b/>
                      <w:bCs/>
                      <w:color w:val="auto"/>
                      <w:sz w:val="20"/>
                      <w:szCs w:val="20"/>
                    </w:rPr>
                    <w:t>5%</w:t>
                  </w:r>
                </w:p>
              </w:tc>
              <w:tc>
                <w:tcPr>
                  <w:tcW w:w="2206" w:type="dxa"/>
                  <w:shd w:val="clear" w:color="auto" w:fill="F2F2F2"/>
                  <w:noWrap/>
                  <w:vAlign w:val="center"/>
                  <w:hideMark/>
                </w:tcPr>
                <w:p w14:paraId="086C7014" w14:textId="77777777" w:rsidR="005F69C5" w:rsidRPr="003A75CC" w:rsidRDefault="005F69C5" w:rsidP="000950FA">
                  <w:pPr>
                    <w:spacing w:after="0" w:line="240" w:lineRule="auto"/>
                    <w:rPr>
                      <w:rFonts w:asciiTheme="minorHAnsi" w:hAnsiTheme="minorHAnsi"/>
                      <w:b/>
                      <w:bCs/>
                      <w:color w:val="auto"/>
                      <w:sz w:val="20"/>
                      <w:szCs w:val="20"/>
                    </w:rPr>
                  </w:pPr>
                  <w:r w:rsidRPr="003A75CC">
                    <w:rPr>
                      <w:rFonts w:asciiTheme="minorHAnsi" w:hAnsiTheme="minorHAnsi"/>
                      <w:b/>
                      <w:bCs/>
                      <w:color w:val="auto"/>
                      <w:sz w:val="20"/>
                      <w:szCs w:val="20"/>
                    </w:rPr>
                    <w:t>16%</w:t>
                  </w:r>
                </w:p>
              </w:tc>
            </w:tr>
            <w:tr w:rsidR="005F69C5" w:rsidRPr="006F544F" w14:paraId="6F090A3E" w14:textId="77777777" w:rsidTr="000950FA">
              <w:trPr>
                <w:trHeight w:val="285"/>
              </w:trPr>
              <w:tc>
                <w:tcPr>
                  <w:tcW w:w="2206" w:type="dxa"/>
                  <w:noWrap/>
                  <w:vAlign w:val="center"/>
                  <w:hideMark/>
                </w:tcPr>
                <w:p w14:paraId="02618A93"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All Share Index</w:t>
                  </w:r>
                </w:p>
              </w:tc>
              <w:tc>
                <w:tcPr>
                  <w:tcW w:w="2206" w:type="dxa"/>
                  <w:noWrap/>
                  <w:vAlign w:val="center"/>
                  <w:hideMark/>
                </w:tcPr>
                <w:p w14:paraId="730DE7F7"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-29%</w:t>
                  </w:r>
                </w:p>
              </w:tc>
              <w:tc>
                <w:tcPr>
                  <w:tcW w:w="2206" w:type="dxa"/>
                  <w:noWrap/>
                  <w:vAlign w:val="center"/>
                  <w:hideMark/>
                </w:tcPr>
                <w:p w14:paraId="7788E245"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-10%</w:t>
                  </w:r>
                </w:p>
              </w:tc>
              <w:tc>
                <w:tcPr>
                  <w:tcW w:w="2206" w:type="dxa"/>
                  <w:noWrap/>
                  <w:vAlign w:val="center"/>
                  <w:hideMark/>
                </w:tcPr>
                <w:p w14:paraId="595D656E"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6%</w:t>
                  </w:r>
                </w:p>
              </w:tc>
            </w:tr>
            <w:tr w:rsidR="005F69C5" w:rsidRPr="006F544F" w14:paraId="786BD27C" w14:textId="77777777" w:rsidTr="000950FA">
              <w:trPr>
                <w:trHeight w:val="285"/>
              </w:trPr>
              <w:tc>
                <w:tcPr>
                  <w:tcW w:w="2206" w:type="dxa"/>
                  <w:noWrap/>
                  <w:vAlign w:val="center"/>
                  <w:hideMark/>
                </w:tcPr>
                <w:p w14:paraId="48DAF232"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Capitec</w:t>
                  </w:r>
                </w:p>
              </w:tc>
              <w:tc>
                <w:tcPr>
                  <w:tcW w:w="2206" w:type="dxa"/>
                  <w:noWrap/>
                  <w:vAlign w:val="center"/>
                  <w:hideMark/>
                </w:tcPr>
                <w:p w14:paraId="128A43CE"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-37%</w:t>
                  </w:r>
                </w:p>
              </w:tc>
              <w:tc>
                <w:tcPr>
                  <w:tcW w:w="2206" w:type="dxa"/>
                  <w:noWrap/>
                  <w:vAlign w:val="center"/>
                  <w:hideMark/>
                </w:tcPr>
                <w:p w14:paraId="5D57EEEE"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-4%</w:t>
                  </w:r>
                </w:p>
              </w:tc>
              <w:tc>
                <w:tcPr>
                  <w:tcW w:w="2206" w:type="dxa"/>
                  <w:noWrap/>
                  <w:vAlign w:val="center"/>
                  <w:hideMark/>
                </w:tcPr>
                <w:p w14:paraId="11760A0A"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4%</w:t>
                  </w:r>
                </w:p>
              </w:tc>
            </w:tr>
            <w:tr w:rsidR="005F69C5" w:rsidRPr="006F544F" w14:paraId="1C0FBA39" w14:textId="77777777" w:rsidTr="000950FA">
              <w:trPr>
                <w:trHeight w:val="285"/>
              </w:trPr>
              <w:tc>
                <w:tcPr>
                  <w:tcW w:w="2206" w:type="dxa"/>
                  <w:noWrap/>
                  <w:vAlign w:val="center"/>
                  <w:hideMark/>
                </w:tcPr>
                <w:p w14:paraId="5B76C95E"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Coronation</w:t>
                  </w:r>
                </w:p>
              </w:tc>
              <w:tc>
                <w:tcPr>
                  <w:tcW w:w="2206" w:type="dxa"/>
                  <w:noWrap/>
                  <w:vAlign w:val="center"/>
                  <w:hideMark/>
                </w:tcPr>
                <w:p w14:paraId="771811C2"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17%</w:t>
                  </w:r>
                </w:p>
              </w:tc>
              <w:tc>
                <w:tcPr>
                  <w:tcW w:w="2206" w:type="dxa"/>
                  <w:noWrap/>
                  <w:vAlign w:val="center"/>
                  <w:hideMark/>
                </w:tcPr>
                <w:p w14:paraId="716E2DEB"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-3%</w:t>
                  </w:r>
                </w:p>
              </w:tc>
              <w:tc>
                <w:tcPr>
                  <w:tcW w:w="2206" w:type="dxa"/>
                  <w:noWrap/>
                  <w:vAlign w:val="center"/>
                  <w:hideMark/>
                </w:tcPr>
                <w:p w14:paraId="2AE486AF"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-5%</w:t>
                  </w:r>
                </w:p>
              </w:tc>
            </w:tr>
            <w:tr w:rsidR="005F69C5" w:rsidRPr="006F544F" w14:paraId="23AEC51F" w14:textId="77777777" w:rsidTr="000950FA">
              <w:trPr>
                <w:trHeight w:val="285"/>
              </w:trPr>
              <w:tc>
                <w:tcPr>
                  <w:tcW w:w="2206" w:type="dxa"/>
                  <w:noWrap/>
                  <w:vAlign w:val="center"/>
                  <w:hideMark/>
                </w:tcPr>
                <w:p w14:paraId="2267DD99"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Standard Bank</w:t>
                  </w:r>
                </w:p>
              </w:tc>
              <w:tc>
                <w:tcPr>
                  <w:tcW w:w="2206" w:type="dxa"/>
                  <w:noWrap/>
                  <w:vAlign w:val="center"/>
                  <w:hideMark/>
                </w:tcPr>
                <w:p w14:paraId="05ACF59A"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-44%</w:t>
                  </w:r>
                </w:p>
              </w:tc>
              <w:tc>
                <w:tcPr>
                  <w:tcW w:w="2206" w:type="dxa"/>
                  <w:noWrap/>
                  <w:vAlign w:val="center"/>
                  <w:hideMark/>
                </w:tcPr>
                <w:p w14:paraId="5756BF34"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-15%</w:t>
                  </w:r>
                </w:p>
              </w:tc>
              <w:tc>
                <w:tcPr>
                  <w:tcW w:w="2206" w:type="dxa"/>
                  <w:noWrap/>
                  <w:vAlign w:val="center"/>
                  <w:hideMark/>
                </w:tcPr>
                <w:p w14:paraId="35F218D0"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-6%</w:t>
                  </w:r>
                </w:p>
              </w:tc>
            </w:tr>
            <w:tr w:rsidR="005F69C5" w:rsidRPr="006F544F" w14:paraId="40D1F902" w14:textId="77777777" w:rsidTr="000950FA">
              <w:trPr>
                <w:trHeight w:val="285"/>
              </w:trPr>
              <w:tc>
                <w:tcPr>
                  <w:tcW w:w="2206" w:type="dxa"/>
                  <w:noWrap/>
                  <w:vAlign w:val="center"/>
                  <w:hideMark/>
                </w:tcPr>
                <w:p w14:paraId="02CCFCC6"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FirstRand</w:t>
                  </w:r>
                </w:p>
              </w:tc>
              <w:tc>
                <w:tcPr>
                  <w:tcW w:w="2206" w:type="dxa"/>
                  <w:noWrap/>
                  <w:vAlign w:val="center"/>
                  <w:hideMark/>
                </w:tcPr>
                <w:p w14:paraId="0D09E87D"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-49%</w:t>
                  </w:r>
                </w:p>
              </w:tc>
              <w:tc>
                <w:tcPr>
                  <w:tcW w:w="2206" w:type="dxa"/>
                  <w:noWrap/>
                  <w:vAlign w:val="center"/>
                  <w:hideMark/>
                </w:tcPr>
                <w:p w14:paraId="5028AB80"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-16%</w:t>
                  </w:r>
                </w:p>
              </w:tc>
              <w:tc>
                <w:tcPr>
                  <w:tcW w:w="2206" w:type="dxa"/>
                  <w:noWrap/>
                  <w:vAlign w:val="center"/>
                  <w:hideMark/>
                </w:tcPr>
                <w:p w14:paraId="43481ECA"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-8%</w:t>
                  </w:r>
                </w:p>
              </w:tc>
            </w:tr>
            <w:tr w:rsidR="005F69C5" w:rsidRPr="006F544F" w14:paraId="08420D07" w14:textId="77777777" w:rsidTr="000950FA">
              <w:trPr>
                <w:trHeight w:val="285"/>
              </w:trPr>
              <w:tc>
                <w:tcPr>
                  <w:tcW w:w="2206" w:type="dxa"/>
                  <w:noWrap/>
                  <w:vAlign w:val="center"/>
                  <w:hideMark/>
                </w:tcPr>
                <w:p w14:paraId="524AA275"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Alexander Forbes</w:t>
                  </w:r>
                </w:p>
              </w:tc>
              <w:tc>
                <w:tcPr>
                  <w:tcW w:w="2206" w:type="dxa"/>
                  <w:noWrap/>
                  <w:vAlign w:val="center"/>
                  <w:hideMark/>
                </w:tcPr>
                <w:p w14:paraId="14474F74"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-52%</w:t>
                  </w:r>
                </w:p>
              </w:tc>
              <w:tc>
                <w:tcPr>
                  <w:tcW w:w="2206" w:type="dxa"/>
                  <w:noWrap/>
                  <w:vAlign w:val="center"/>
                  <w:hideMark/>
                </w:tcPr>
                <w:p w14:paraId="0EBFCCAA"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-20%</w:t>
                  </w:r>
                </w:p>
              </w:tc>
              <w:tc>
                <w:tcPr>
                  <w:tcW w:w="2206" w:type="dxa"/>
                  <w:noWrap/>
                  <w:vAlign w:val="center"/>
                  <w:hideMark/>
                </w:tcPr>
                <w:p w14:paraId="6F1B6016"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-12%</w:t>
                  </w:r>
                </w:p>
              </w:tc>
            </w:tr>
            <w:tr w:rsidR="005F69C5" w:rsidRPr="006F544F" w14:paraId="37869574" w14:textId="77777777" w:rsidTr="000950FA">
              <w:trPr>
                <w:trHeight w:val="285"/>
              </w:trPr>
              <w:tc>
                <w:tcPr>
                  <w:tcW w:w="2206" w:type="dxa"/>
                  <w:noWrap/>
                  <w:vAlign w:val="center"/>
                  <w:hideMark/>
                </w:tcPr>
                <w:p w14:paraId="68FA81B5"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RMI</w:t>
                  </w:r>
                </w:p>
              </w:tc>
              <w:tc>
                <w:tcPr>
                  <w:tcW w:w="2206" w:type="dxa"/>
                  <w:noWrap/>
                  <w:vAlign w:val="center"/>
                  <w:hideMark/>
                </w:tcPr>
                <w:p w14:paraId="6D4EF77C"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-61%</w:t>
                  </w:r>
                </w:p>
              </w:tc>
              <w:tc>
                <w:tcPr>
                  <w:tcW w:w="2206" w:type="dxa"/>
                  <w:noWrap/>
                  <w:vAlign w:val="center"/>
                  <w:hideMark/>
                </w:tcPr>
                <w:p w14:paraId="09793E1F"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-27%</w:t>
                  </w:r>
                </w:p>
              </w:tc>
              <w:tc>
                <w:tcPr>
                  <w:tcW w:w="2206" w:type="dxa"/>
                  <w:noWrap/>
                  <w:vAlign w:val="center"/>
                  <w:hideMark/>
                </w:tcPr>
                <w:p w14:paraId="0B50D84C"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-14%</w:t>
                  </w:r>
                </w:p>
              </w:tc>
            </w:tr>
            <w:tr w:rsidR="005F69C5" w:rsidRPr="006F544F" w14:paraId="76EACB6B" w14:textId="77777777" w:rsidTr="000950FA">
              <w:trPr>
                <w:trHeight w:val="285"/>
              </w:trPr>
              <w:tc>
                <w:tcPr>
                  <w:tcW w:w="2206" w:type="dxa"/>
                  <w:noWrap/>
                  <w:vAlign w:val="center"/>
                  <w:hideMark/>
                </w:tcPr>
                <w:p w14:paraId="412065AC"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Absa</w:t>
                  </w:r>
                </w:p>
              </w:tc>
              <w:tc>
                <w:tcPr>
                  <w:tcW w:w="2206" w:type="dxa"/>
                  <w:noWrap/>
                  <w:vAlign w:val="center"/>
                  <w:hideMark/>
                </w:tcPr>
                <w:p w14:paraId="12E94BDB"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-58%</w:t>
                  </w:r>
                </w:p>
              </w:tc>
              <w:tc>
                <w:tcPr>
                  <w:tcW w:w="2206" w:type="dxa"/>
                  <w:noWrap/>
                  <w:vAlign w:val="center"/>
                  <w:hideMark/>
                </w:tcPr>
                <w:p w14:paraId="1B0FD844"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-25%</w:t>
                  </w:r>
                </w:p>
              </w:tc>
              <w:tc>
                <w:tcPr>
                  <w:tcW w:w="2206" w:type="dxa"/>
                  <w:noWrap/>
                  <w:vAlign w:val="center"/>
                  <w:hideMark/>
                </w:tcPr>
                <w:p w14:paraId="49E87C06"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-15%</w:t>
                  </w:r>
                </w:p>
              </w:tc>
            </w:tr>
            <w:tr w:rsidR="005F69C5" w:rsidRPr="006F544F" w14:paraId="1660CA88" w14:textId="77777777" w:rsidTr="000950FA">
              <w:trPr>
                <w:trHeight w:val="285"/>
              </w:trPr>
              <w:tc>
                <w:tcPr>
                  <w:tcW w:w="2206" w:type="dxa"/>
                  <w:noWrap/>
                  <w:vAlign w:val="center"/>
                  <w:hideMark/>
                </w:tcPr>
                <w:p w14:paraId="288AAE86"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Fini 15</w:t>
                  </w:r>
                </w:p>
              </w:tc>
              <w:tc>
                <w:tcPr>
                  <w:tcW w:w="2206" w:type="dxa"/>
                  <w:noWrap/>
                  <w:vAlign w:val="center"/>
                  <w:hideMark/>
                </w:tcPr>
                <w:p w14:paraId="6B561ED2"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-63%</w:t>
                  </w:r>
                </w:p>
              </w:tc>
              <w:tc>
                <w:tcPr>
                  <w:tcW w:w="2206" w:type="dxa"/>
                  <w:noWrap/>
                  <w:vAlign w:val="center"/>
                  <w:hideMark/>
                </w:tcPr>
                <w:p w14:paraId="61E95DD1"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-22%</w:t>
                  </w:r>
                </w:p>
              </w:tc>
              <w:tc>
                <w:tcPr>
                  <w:tcW w:w="2206" w:type="dxa"/>
                  <w:noWrap/>
                  <w:vAlign w:val="center"/>
                  <w:hideMark/>
                </w:tcPr>
                <w:p w14:paraId="50C0FAC2"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-20%</w:t>
                  </w:r>
                </w:p>
              </w:tc>
            </w:tr>
            <w:tr w:rsidR="005F69C5" w:rsidRPr="006F544F" w14:paraId="25DA3BBF" w14:textId="77777777" w:rsidTr="000950FA">
              <w:trPr>
                <w:trHeight w:val="285"/>
              </w:trPr>
              <w:tc>
                <w:tcPr>
                  <w:tcW w:w="2206" w:type="dxa"/>
                  <w:noWrap/>
                  <w:vAlign w:val="center"/>
                  <w:hideMark/>
                </w:tcPr>
                <w:p w14:paraId="1A468605"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Nedbank</w:t>
                  </w:r>
                </w:p>
              </w:tc>
              <w:tc>
                <w:tcPr>
                  <w:tcW w:w="2206" w:type="dxa"/>
                  <w:noWrap/>
                  <w:vAlign w:val="center"/>
                  <w:hideMark/>
                </w:tcPr>
                <w:p w14:paraId="1E9033A7"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-72%</w:t>
                  </w:r>
                </w:p>
              </w:tc>
              <w:tc>
                <w:tcPr>
                  <w:tcW w:w="2206" w:type="dxa"/>
                  <w:noWrap/>
                  <w:vAlign w:val="center"/>
                  <w:hideMark/>
                </w:tcPr>
                <w:p w14:paraId="1D1A4C3C"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-34%</w:t>
                  </w:r>
                </w:p>
              </w:tc>
              <w:tc>
                <w:tcPr>
                  <w:tcW w:w="2206" w:type="dxa"/>
                  <w:noWrap/>
                  <w:vAlign w:val="center"/>
                  <w:hideMark/>
                </w:tcPr>
                <w:p w14:paraId="14EB66FA"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-21%</w:t>
                  </w:r>
                </w:p>
              </w:tc>
            </w:tr>
            <w:tr w:rsidR="005F69C5" w:rsidRPr="006F544F" w14:paraId="3BC7A8CD" w14:textId="77777777" w:rsidTr="000950FA">
              <w:trPr>
                <w:trHeight w:val="285"/>
              </w:trPr>
              <w:tc>
                <w:tcPr>
                  <w:tcW w:w="2206" w:type="dxa"/>
                  <w:noWrap/>
                  <w:vAlign w:val="center"/>
                  <w:hideMark/>
                </w:tcPr>
                <w:p w14:paraId="4032C755"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Sanlam</w:t>
                  </w:r>
                </w:p>
              </w:tc>
              <w:tc>
                <w:tcPr>
                  <w:tcW w:w="2206" w:type="dxa"/>
                  <w:noWrap/>
                  <w:vAlign w:val="center"/>
                  <w:hideMark/>
                </w:tcPr>
                <w:p w14:paraId="7715E383"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-60%</w:t>
                  </w:r>
                </w:p>
              </w:tc>
              <w:tc>
                <w:tcPr>
                  <w:tcW w:w="2206" w:type="dxa"/>
                  <w:noWrap/>
                  <w:vAlign w:val="center"/>
                  <w:hideMark/>
                </w:tcPr>
                <w:p w14:paraId="1DC61E6A"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-37%</w:t>
                  </w:r>
                </w:p>
              </w:tc>
              <w:tc>
                <w:tcPr>
                  <w:tcW w:w="2206" w:type="dxa"/>
                  <w:noWrap/>
                  <w:vAlign w:val="center"/>
                  <w:hideMark/>
                </w:tcPr>
                <w:p w14:paraId="54898BDE"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-22%</w:t>
                  </w:r>
                </w:p>
              </w:tc>
            </w:tr>
            <w:tr w:rsidR="005F69C5" w:rsidRPr="006F544F" w14:paraId="4918049A" w14:textId="77777777" w:rsidTr="000950FA">
              <w:trPr>
                <w:trHeight w:val="285"/>
              </w:trPr>
              <w:tc>
                <w:tcPr>
                  <w:tcW w:w="2206" w:type="dxa"/>
                  <w:noWrap/>
                  <w:vAlign w:val="center"/>
                  <w:hideMark/>
                </w:tcPr>
                <w:p w14:paraId="75A3A28D"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Investec</w:t>
                  </w:r>
                </w:p>
              </w:tc>
              <w:tc>
                <w:tcPr>
                  <w:tcW w:w="2206" w:type="dxa"/>
                  <w:noWrap/>
                  <w:vAlign w:val="center"/>
                  <w:hideMark/>
                </w:tcPr>
                <w:p w14:paraId="219FF283"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-102%</w:t>
                  </w:r>
                </w:p>
              </w:tc>
              <w:tc>
                <w:tcPr>
                  <w:tcW w:w="2206" w:type="dxa"/>
                  <w:noWrap/>
                  <w:vAlign w:val="center"/>
                  <w:hideMark/>
                </w:tcPr>
                <w:p w14:paraId="102745AA"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-125%</w:t>
                  </w:r>
                </w:p>
              </w:tc>
              <w:tc>
                <w:tcPr>
                  <w:tcW w:w="2206" w:type="dxa"/>
                  <w:noWrap/>
                  <w:vAlign w:val="center"/>
                  <w:hideMark/>
                </w:tcPr>
                <w:p w14:paraId="4DA83577"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-147%</w:t>
                  </w:r>
                </w:p>
              </w:tc>
            </w:tr>
            <w:tr w:rsidR="005F69C5" w:rsidRPr="006F544F" w14:paraId="58820A08" w14:textId="77777777" w:rsidTr="000950FA">
              <w:trPr>
                <w:trHeight w:val="285"/>
              </w:trPr>
              <w:tc>
                <w:tcPr>
                  <w:tcW w:w="2206" w:type="dxa"/>
                  <w:noWrap/>
                  <w:vAlign w:val="center"/>
                  <w:hideMark/>
                </w:tcPr>
                <w:p w14:paraId="397550C7"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Discovery</w:t>
                  </w:r>
                </w:p>
              </w:tc>
              <w:tc>
                <w:tcPr>
                  <w:tcW w:w="2206" w:type="dxa"/>
                  <w:noWrap/>
                  <w:vAlign w:val="center"/>
                  <w:hideMark/>
                </w:tcPr>
                <w:p w14:paraId="64A8AB0C"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-102%</w:t>
                  </w:r>
                </w:p>
              </w:tc>
              <w:tc>
                <w:tcPr>
                  <w:tcW w:w="2206" w:type="dxa"/>
                  <w:noWrap/>
                  <w:vAlign w:val="center"/>
                  <w:hideMark/>
                </w:tcPr>
                <w:p w14:paraId="35B6D383"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-127%</w:t>
                  </w:r>
                </w:p>
              </w:tc>
              <w:tc>
                <w:tcPr>
                  <w:tcW w:w="2206" w:type="dxa"/>
                  <w:noWrap/>
                  <w:vAlign w:val="center"/>
                  <w:hideMark/>
                </w:tcPr>
                <w:p w14:paraId="41DD0E80"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-148%</w:t>
                  </w:r>
                </w:p>
              </w:tc>
            </w:tr>
            <w:tr w:rsidR="005F69C5" w:rsidRPr="006F544F" w14:paraId="6DFDFBC5" w14:textId="77777777" w:rsidTr="000950FA">
              <w:trPr>
                <w:trHeight w:val="285"/>
              </w:trPr>
              <w:tc>
                <w:tcPr>
                  <w:tcW w:w="2206" w:type="dxa"/>
                  <w:noWrap/>
                  <w:vAlign w:val="center"/>
                  <w:hideMark/>
                </w:tcPr>
                <w:p w14:paraId="0FC7C454"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Momentum</w:t>
                  </w:r>
                </w:p>
              </w:tc>
              <w:tc>
                <w:tcPr>
                  <w:tcW w:w="2206" w:type="dxa"/>
                  <w:noWrap/>
                  <w:vAlign w:val="center"/>
                  <w:hideMark/>
                </w:tcPr>
                <w:p w14:paraId="7DC381CF"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-117%</w:t>
                  </w:r>
                </w:p>
              </w:tc>
              <w:tc>
                <w:tcPr>
                  <w:tcW w:w="2206" w:type="dxa"/>
                  <w:noWrap/>
                  <w:vAlign w:val="center"/>
                  <w:hideMark/>
                </w:tcPr>
                <w:p w14:paraId="5057E459"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-164%</w:t>
                  </w:r>
                </w:p>
              </w:tc>
              <w:tc>
                <w:tcPr>
                  <w:tcW w:w="2206" w:type="dxa"/>
                  <w:noWrap/>
                  <w:vAlign w:val="center"/>
                  <w:hideMark/>
                </w:tcPr>
                <w:p w14:paraId="56E017CD"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-168%</w:t>
                  </w:r>
                </w:p>
              </w:tc>
            </w:tr>
            <w:tr w:rsidR="005F69C5" w:rsidRPr="006F544F" w14:paraId="6081E8F4" w14:textId="77777777" w:rsidTr="000950FA">
              <w:trPr>
                <w:trHeight w:val="285"/>
              </w:trPr>
              <w:tc>
                <w:tcPr>
                  <w:tcW w:w="2206" w:type="dxa"/>
                  <w:noWrap/>
                  <w:vAlign w:val="center"/>
                  <w:hideMark/>
                </w:tcPr>
                <w:p w14:paraId="43B0AEC6"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Liberty</w:t>
                  </w:r>
                </w:p>
              </w:tc>
              <w:tc>
                <w:tcPr>
                  <w:tcW w:w="2206" w:type="dxa"/>
                  <w:noWrap/>
                  <w:vAlign w:val="center"/>
                  <w:hideMark/>
                </w:tcPr>
                <w:p w14:paraId="6C2DC5A8"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-153%</w:t>
                  </w:r>
                </w:p>
              </w:tc>
              <w:tc>
                <w:tcPr>
                  <w:tcW w:w="2206" w:type="dxa"/>
                  <w:noWrap/>
                  <w:vAlign w:val="center"/>
                  <w:hideMark/>
                </w:tcPr>
                <w:p w14:paraId="3304B52B"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-181%</w:t>
                  </w:r>
                </w:p>
              </w:tc>
              <w:tc>
                <w:tcPr>
                  <w:tcW w:w="2206" w:type="dxa"/>
                  <w:noWrap/>
                  <w:vAlign w:val="center"/>
                  <w:hideMark/>
                </w:tcPr>
                <w:p w14:paraId="56A70544"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-184%</w:t>
                  </w:r>
                </w:p>
              </w:tc>
            </w:tr>
            <w:tr w:rsidR="005F69C5" w:rsidRPr="006F544F" w14:paraId="35C91118" w14:textId="77777777" w:rsidTr="000950FA">
              <w:trPr>
                <w:trHeight w:val="285"/>
              </w:trPr>
              <w:tc>
                <w:tcPr>
                  <w:tcW w:w="2206" w:type="dxa"/>
                  <w:noWrap/>
                  <w:vAlign w:val="center"/>
                  <w:hideMark/>
                </w:tcPr>
                <w:p w14:paraId="72D2BE04"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Sasfin</w:t>
                  </w:r>
                </w:p>
              </w:tc>
              <w:tc>
                <w:tcPr>
                  <w:tcW w:w="2206" w:type="dxa"/>
                  <w:noWrap/>
                  <w:vAlign w:val="center"/>
                  <w:hideMark/>
                </w:tcPr>
                <w:p w14:paraId="19D09671"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-163%</w:t>
                  </w:r>
                </w:p>
              </w:tc>
              <w:tc>
                <w:tcPr>
                  <w:tcW w:w="2206" w:type="dxa"/>
                  <w:noWrap/>
                  <w:vAlign w:val="center"/>
                  <w:hideMark/>
                </w:tcPr>
                <w:p w14:paraId="7228319C"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-186%</w:t>
                  </w:r>
                </w:p>
              </w:tc>
              <w:tc>
                <w:tcPr>
                  <w:tcW w:w="2206" w:type="dxa"/>
                  <w:noWrap/>
                  <w:vAlign w:val="center"/>
                  <w:hideMark/>
                </w:tcPr>
                <w:p w14:paraId="0B040F3B" w14:textId="77777777" w:rsidR="005F69C5" w:rsidRPr="003A75CC" w:rsidRDefault="005F69C5" w:rsidP="000950FA">
                  <w:pPr>
                    <w:spacing w:after="0" w:line="240" w:lineRule="auto"/>
                    <w:rPr>
                      <w:rFonts w:asciiTheme="minorHAnsi" w:hAnsiTheme="minorHAnsi"/>
                      <w:color w:val="auto"/>
                      <w:sz w:val="20"/>
                      <w:szCs w:val="20"/>
                    </w:rPr>
                  </w:pPr>
                  <w:r w:rsidRPr="003A75CC">
                    <w:rPr>
                      <w:rFonts w:asciiTheme="minorHAnsi" w:hAnsiTheme="minorHAnsi"/>
                      <w:color w:val="auto"/>
                      <w:sz w:val="20"/>
                      <w:szCs w:val="20"/>
                    </w:rPr>
                    <w:t>-186%</w:t>
                  </w:r>
                </w:p>
              </w:tc>
            </w:tr>
          </w:tbl>
          <w:p w14:paraId="7DA18435" w14:textId="77777777" w:rsidR="005F69C5" w:rsidRPr="003A75CC" w:rsidRDefault="005F69C5" w:rsidP="000950FA">
            <w:pPr>
              <w:spacing w:after="0" w:line="240" w:lineRule="auto"/>
              <w:rPr>
                <w:rFonts w:asciiTheme="minorHAnsi" w:hAnsiTheme="minorHAnsi"/>
                <w:color w:val="auto"/>
                <w:sz w:val="20"/>
              </w:rPr>
            </w:pPr>
          </w:p>
        </w:tc>
      </w:tr>
    </w:tbl>
    <w:p w14:paraId="68D36D22" w14:textId="77777777" w:rsidR="005F69C5" w:rsidRDefault="005F69C5" w:rsidP="005F69C5">
      <w:pPr>
        <w:spacing w:after="0"/>
        <w:rPr>
          <w:rFonts w:asciiTheme="minorHAnsi" w:hAnsiTheme="minorHAnsi"/>
          <w:sz w:val="16"/>
        </w:rPr>
      </w:pPr>
    </w:p>
    <w:p w14:paraId="120E9742" w14:textId="77777777" w:rsidR="005F69C5" w:rsidRPr="003A75CC" w:rsidRDefault="005F69C5" w:rsidP="005F69C5">
      <w:pPr>
        <w:spacing w:after="0"/>
        <w:rPr>
          <w:rFonts w:asciiTheme="minorHAnsi" w:hAnsiTheme="minorHAnsi"/>
          <w:sz w:val="18"/>
          <w:szCs w:val="18"/>
        </w:rPr>
      </w:pPr>
      <w:r w:rsidRPr="002C2195">
        <w:rPr>
          <w:rFonts w:asciiTheme="minorHAnsi" w:hAnsiTheme="minorHAnsi"/>
          <w:sz w:val="18"/>
          <w:szCs w:val="18"/>
        </w:rPr>
        <w:t xml:space="preserve">   </w:t>
      </w:r>
      <w:r w:rsidRPr="003A75CC">
        <w:rPr>
          <w:rFonts w:asciiTheme="minorHAnsi" w:hAnsiTheme="minorHAnsi"/>
          <w:sz w:val="18"/>
          <w:szCs w:val="18"/>
        </w:rPr>
        <w:t>Source: Bloomberg, Avior Capital Markets* to February 2021</w:t>
      </w:r>
    </w:p>
    <w:p w14:paraId="1B9C6210" w14:textId="77777777" w:rsidR="005F69C5" w:rsidRPr="003A75CC" w:rsidRDefault="005F69C5" w:rsidP="002C2195">
      <w:pPr>
        <w:spacing w:line="240" w:lineRule="auto"/>
        <w:rPr>
          <w:rFonts w:asciiTheme="minorHAnsi" w:hAnsiTheme="minorHAnsi" w:cs="Arial"/>
          <w:b/>
          <w:bCs/>
          <w:color w:val="5A5A5A"/>
          <w:w w:val="105"/>
          <w:sz w:val="20"/>
        </w:rPr>
      </w:pPr>
    </w:p>
    <w:p w14:paraId="1F26A693" w14:textId="77777777" w:rsidR="003A75CC" w:rsidRPr="003A75CC" w:rsidRDefault="003A75CC" w:rsidP="002C2195">
      <w:pPr>
        <w:spacing w:line="240" w:lineRule="auto"/>
        <w:rPr>
          <w:rFonts w:asciiTheme="minorHAnsi" w:hAnsiTheme="minorHAnsi" w:cs="Arial"/>
          <w:b/>
          <w:bCs/>
          <w:color w:val="5A5A5A"/>
          <w:w w:val="105"/>
          <w:sz w:val="20"/>
        </w:rPr>
      </w:pPr>
    </w:p>
    <w:p w14:paraId="0921C572" w14:textId="77777777" w:rsidR="003A75CC" w:rsidRPr="003A75CC" w:rsidRDefault="003A75CC" w:rsidP="002C2195">
      <w:pPr>
        <w:spacing w:line="240" w:lineRule="auto"/>
        <w:rPr>
          <w:rFonts w:asciiTheme="minorHAnsi" w:hAnsiTheme="minorHAnsi" w:cs="Arial"/>
          <w:b/>
          <w:bCs/>
          <w:color w:val="5A5A5A"/>
          <w:w w:val="105"/>
          <w:sz w:val="20"/>
        </w:rPr>
      </w:pPr>
    </w:p>
    <w:p w14:paraId="6FA05218" w14:textId="77777777" w:rsidR="003A75CC" w:rsidRPr="003A75CC" w:rsidRDefault="003A75CC" w:rsidP="002C2195">
      <w:pPr>
        <w:spacing w:line="240" w:lineRule="auto"/>
        <w:rPr>
          <w:rFonts w:asciiTheme="minorHAnsi" w:hAnsiTheme="minorHAnsi"/>
          <w:b/>
          <w:bCs/>
          <w:color w:val="5A5A5A"/>
          <w:w w:val="105"/>
          <w:sz w:val="20"/>
        </w:rPr>
      </w:pPr>
    </w:p>
    <w:tbl>
      <w:tblPr>
        <w:tblStyle w:val="TableGrid1"/>
        <w:tblW w:w="0" w:type="auto"/>
        <w:shd w:val="clear" w:color="auto" w:fill="F2F2F1"/>
        <w:tblLook w:val="04A0" w:firstRow="1" w:lastRow="0" w:firstColumn="1" w:lastColumn="0" w:noHBand="0" w:noVBand="1"/>
      </w:tblPr>
      <w:tblGrid>
        <w:gridCol w:w="9050"/>
      </w:tblGrid>
      <w:tr w:rsidR="003A75CC" w:rsidRPr="003A75CC" w14:paraId="0CE414AE" w14:textId="77777777" w:rsidTr="002C2195">
        <w:tc>
          <w:tcPr>
            <w:tcW w:w="10168" w:type="dxa"/>
            <w:tcBorders>
              <w:top w:val="nil"/>
              <w:left w:val="nil"/>
              <w:bottom w:val="nil"/>
              <w:right w:val="nil"/>
            </w:tcBorders>
            <w:shd w:val="clear" w:color="auto" w:fill="F2F2F1"/>
          </w:tcPr>
          <w:p w14:paraId="19376CF5" w14:textId="77777777" w:rsidR="002C2195" w:rsidRDefault="002C2195" w:rsidP="002C2195">
            <w:pPr>
              <w:spacing w:after="0" w:line="240" w:lineRule="auto"/>
              <w:outlineLvl w:val="2"/>
              <w:rPr>
                <w:rFonts w:asciiTheme="minorHAnsi" w:hAnsiTheme="minorHAnsi"/>
                <w:sz w:val="26"/>
              </w:rPr>
            </w:pPr>
          </w:p>
          <w:p w14:paraId="747A5EF2" w14:textId="7509EF8A" w:rsidR="003A75CC" w:rsidRPr="002C2195" w:rsidRDefault="003A75CC" w:rsidP="002C2195">
            <w:pPr>
              <w:pStyle w:val="Heading1"/>
              <w:ind w:left="321"/>
              <w:outlineLvl w:val="0"/>
              <w:rPr>
                <w:rFonts w:asciiTheme="minorHAnsi" w:hAnsiTheme="minorHAnsi"/>
              </w:rPr>
            </w:pPr>
            <w:r w:rsidRPr="002C2195">
              <w:rPr>
                <w:rFonts w:asciiTheme="minorHAnsi" w:hAnsiTheme="minorHAnsi"/>
              </w:rPr>
              <w:t>About PSG Konsult</w:t>
            </w:r>
          </w:p>
          <w:p w14:paraId="3A7A47C8" w14:textId="77777777" w:rsidR="003A75CC" w:rsidRPr="003A75CC" w:rsidRDefault="003A75CC" w:rsidP="002C2195">
            <w:pPr>
              <w:spacing w:after="0" w:line="240" w:lineRule="auto"/>
              <w:ind w:left="321" w:right="435"/>
              <w:rPr>
                <w:rFonts w:asciiTheme="minorHAnsi" w:hAnsiTheme="minorHAnsi"/>
                <w:color w:val="auto"/>
                <w:sz w:val="20"/>
              </w:rPr>
            </w:pPr>
            <w:r w:rsidRPr="003A75CC">
              <w:rPr>
                <w:rFonts w:asciiTheme="minorHAnsi" w:hAnsiTheme="minorHAnsi"/>
                <w:color w:val="auto"/>
                <w:sz w:val="20"/>
              </w:rPr>
              <w:t>PSG Konsult is a leading registered financial services group established</w:t>
            </w:r>
            <w:r w:rsidRPr="003A75CC">
              <w:rPr>
                <w:rFonts w:asciiTheme="minorHAnsi" w:hAnsiTheme="minorHAnsi"/>
                <w:color w:val="auto"/>
                <w:sz w:val="20"/>
                <w:lang w:val="en-GB"/>
              </w:rPr>
              <w:t xml:space="preserve"> in 1998 </w:t>
            </w:r>
            <w:r w:rsidRPr="003A75CC">
              <w:rPr>
                <w:rFonts w:asciiTheme="minorHAnsi" w:hAnsiTheme="minorHAnsi"/>
                <w:color w:val="auto"/>
                <w:sz w:val="20"/>
              </w:rPr>
              <w:t xml:space="preserve">that predominantly services individuals and companies in South Africa and Namibia. Its advice-focused business is founded on personal service, lifelong relationships with clients, integrity, trust and transparency. </w:t>
            </w:r>
          </w:p>
          <w:p w14:paraId="0020A31E" w14:textId="77777777" w:rsidR="003A75CC" w:rsidRPr="003A75CC" w:rsidRDefault="003A75CC" w:rsidP="002C2195">
            <w:pPr>
              <w:spacing w:after="0" w:line="240" w:lineRule="auto"/>
              <w:ind w:left="321" w:right="435"/>
              <w:rPr>
                <w:rFonts w:asciiTheme="minorHAnsi" w:hAnsiTheme="minorHAnsi"/>
                <w:color w:val="auto"/>
                <w:sz w:val="20"/>
              </w:rPr>
            </w:pPr>
          </w:p>
          <w:p w14:paraId="7F1E791B" w14:textId="77777777" w:rsidR="003A75CC" w:rsidRPr="003A75CC" w:rsidRDefault="003A75CC" w:rsidP="002C2195">
            <w:pPr>
              <w:spacing w:after="0" w:line="240" w:lineRule="auto"/>
              <w:ind w:left="321" w:right="435"/>
              <w:rPr>
                <w:rFonts w:asciiTheme="minorHAnsi" w:hAnsiTheme="minorHAnsi"/>
                <w:color w:val="auto"/>
                <w:sz w:val="20"/>
              </w:rPr>
            </w:pPr>
            <w:r w:rsidRPr="003A75CC">
              <w:rPr>
                <w:rFonts w:asciiTheme="minorHAnsi" w:hAnsiTheme="minorHAnsi"/>
                <w:color w:val="auto"/>
                <w:sz w:val="20"/>
              </w:rPr>
              <w:t xml:space="preserve">Through three operating divisions – PSG Wealth, PSG Asset Management and PSG Insure – the group delivers a range of financial services and a suite of financial products. </w:t>
            </w:r>
          </w:p>
          <w:p w14:paraId="4F18FE64" w14:textId="77777777" w:rsidR="003A75CC" w:rsidRPr="003A75CC" w:rsidRDefault="003A75CC" w:rsidP="002C2195">
            <w:pPr>
              <w:widowControl w:val="0"/>
              <w:spacing w:after="0" w:line="240" w:lineRule="auto"/>
              <w:rPr>
                <w:rFonts w:asciiTheme="minorHAnsi" w:eastAsia="Arial" w:hAnsiTheme="minorHAnsi"/>
                <w:sz w:val="20"/>
                <w:szCs w:val="25"/>
              </w:rPr>
            </w:pPr>
          </w:p>
        </w:tc>
      </w:tr>
    </w:tbl>
    <w:p w14:paraId="24F9FC3A" w14:textId="77777777" w:rsidR="003A75CC" w:rsidRPr="003A75CC" w:rsidRDefault="003A75CC" w:rsidP="002C2195">
      <w:pPr>
        <w:spacing w:line="240" w:lineRule="auto"/>
        <w:rPr>
          <w:rFonts w:asciiTheme="minorHAnsi" w:hAnsiTheme="minorHAnsi"/>
          <w:color w:val="58595B"/>
          <w:sz w:val="20"/>
        </w:rPr>
      </w:pPr>
    </w:p>
    <w:p w14:paraId="254E0C92" w14:textId="77777777" w:rsidR="003A75CC" w:rsidRPr="003A75CC" w:rsidRDefault="003A75CC" w:rsidP="002C2195">
      <w:pPr>
        <w:spacing w:line="240" w:lineRule="auto"/>
        <w:rPr>
          <w:rFonts w:asciiTheme="minorHAnsi" w:hAnsiTheme="minorHAnsi"/>
          <w:color w:val="5A5A5A"/>
          <w:sz w:val="20"/>
        </w:rPr>
      </w:pPr>
      <w:r w:rsidRPr="003A75CC">
        <w:rPr>
          <w:rFonts w:asciiTheme="minorHAnsi" w:hAnsiTheme="minorHAnsi"/>
          <w:color w:val="5A5A5A"/>
          <w:sz w:val="20"/>
        </w:rPr>
        <w:t>PSG Konsult’s full results announcement is available for viewing on the group’s website at www.psg.co.za and electronic copies may be requested, at no charge, from company.secretary@psg.co.za and from PSG Capital.</w:t>
      </w:r>
    </w:p>
    <w:p w14:paraId="3E450C2A" w14:textId="77777777" w:rsidR="003A75CC" w:rsidRPr="003A75CC" w:rsidRDefault="003A75CC" w:rsidP="002C2195">
      <w:pPr>
        <w:spacing w:line="240" w:lineRule="auto"/>
        <w:rPr>
          <w:rFonts w:asciiTheme="minorHAnsi" w:hAnsiTheme="minorHAnsi"/>
          <w:color w:val="5A5A5A"/>
          <w:sz w:val="20"/>
        </w:rPr>
      </w:pPr>
      <w:r w:rsidRPr="003A75CC">
        <w:rPr>
          <w:rFonts w:asciiTheme="minorHAnsi" w:hAnsiTheme="minorHAnsi"/>
          <w:color w:val="5A5A5A"/>
          <w:sz w:val="20"/>
        </w:rPr>
        <w:t xml:space="preserve">For more information contact: </w:t>
      </w:r>
      <w:hyperlink r:id="rId11" w:history="1">
        <w:r w:rsidRPr="003A75CC">
          <w:rPr>
            <w:rFonts w:asciiTheme="minorHAnsi" w:hAnsiTheme="minorHAnsi"/>
            <w:color w:val="00AFEF" w:themeColor="text1"/>
            <w:sz w:val="20"/>
            <w:u w:val="single"/>
          </w:rPr>
          <w:t>mike.smith@psg.co.za</w:t>
        </w:r>
      </w:hyperlink>
    </w:p>
    <w:p w14:paraId="79F079E7" w14:textId="77777777" w:rsidR="003A75CC" w:rsidRPr="003A75CC" w:rsidRDefault="003A75CC" w:rsidP="002C2195">
      <w:pPr>
        <w:spacing w:line="240" w:lineRule="auto"/>
        <w:rPr>
          <w:rFonts w:asciiTheme="minorHAnsi" w:hAnsiTheme="minorHAnsi"/>
          <w:color w:val="5A5A5A"/>
          <w:sz w:val="20"/>
        </w:rPr>
      </w:pPr>
    </w:p>
    <w:p w14:paraId="19817A2C" w14:textId="77777777" w:rsidR="003A75CC" w:rsidRPr="003A75CC" w:rsidRDefault="003A75CC" w:rsidP="002C2195">
      <w:pPr>
        <w:spacing w:line="240" w:lineRule="auto"/>
        <w:rPr>
          <w:rFonts w:asciiTheme="minorHAnsi" w:hAnsiTheme="minorHAnsi"/>
          <w:color w:val="5A5A5A"/>
          <w:sz w:val="20"/>
        </w:rPr>
      </w:pPr>
      <w:r w:rsidRPr="003A75CC">
        <w:rPr>
          <w:rFonts w:asciiTheme="minorHAnsi" w:hAnsiTheme="minorHAnsi"/>
          <w:color w:val="5A5A5A"/>
          <w:sz w:val="20"/>
        </w:rPr>
        <w:t xml:space="preserve">Released by:  Claire Densham Communications (CDCom) – </w:t>
      </w:r>
      <w:hyperlink r:id="rId12" w:history="1">
        <w:r w:rsidRPr="003A75CC">
          <w:rPr>
            <w:rFonts w:asciiTheme="minorHAnsi" w:hAnsiTheme="minorHAnsi"/>
            <w:color w:val="00AFEF" w:themeColor="text1"/>
            <w:sz w:val="20"/>
            <w:u w:val="single"/>
          </w:rPr>
          <w:t>claire@cdcom.co.za</w:t>
        </w:r>
      </w:hyperlink>
      <w:r w:rsidRPr="003A75CC">
        <w:rPr>
          <w:rFonts w:asciiTheme="minorHAnsi" w:hAnsiTheme="minorHAnsi"/>
          <w:color w:val="5A5A5A"/>
          <w:sz w:val="20"/>
        </w:rPr>
        <w:t>; 082-906-3201</w:t>
      </w:r>
    </w:p>
    <w:p w14:paraId="1738A927" w14:textId="77777777" w:rsidR="003A75CC" w:rsidRPr="003A75CC" w:rsidRDefault="003A75CC" w:rsidP="003A75CC">
      <w:pPr>
        <w:rPr>
          <w:rFonts w:asciiTheme="minorHAnsi" w:hAnsiTheme="minorHAnsi"/>
          <w:color w:val="58595B"/>
          <w:sz w:val="20"/>
        </w:rPr>
      </w:pPr>
    </w:p>
    <w:p w14:paraId="73BDF55D" w14:textId="77777777" w:rsidR="003A75CC" w:rsidRPr="003A75CC" w:rsidRDefault="003A75CC" w:rsidP="003A75CC">
      <w:pPr>
        <w:rPr>
          <w:rFonts w:ascii="Arial" w:hAnsi="Arial"/>
          <w:color w:val="58595B"/>
          <w:sz w:val="20"/>
        </w:rPr>
      </w:pPr>
    </w:p>
    <w:p w14:paraId="1019619B" w14:textId="76D310DD" w:rsidR="000D5950" w:rsidRPr="000D5950" w:rsidRDefault="000D5950" w:rsidP="003A75CC">
      <w:pPr>
        <w:pStyle w:val="Heading3"/>
        <w:spacing w:line="240" w:lineRule="auto"/>
      </w:pPr>
    </w:p>
    <w:sectPr w:rsidR="000D5950" w:rsidRPr="000D5950" w:rsidSect="003A75CC">
      <w:headerReference w:type="default" r:id="rId13"/>
      <w:footerReference w:type="default" r:id="rId14"/>
      <w:headerReference w:type="first" r:id="rId15"/>
      <w:footerReference w:type="first" r:id="rId16"/>
      <w:pgSz w:w="11906" w:h="16838"/>
      <w:pgMar w:top="2127" w:right="1416" w:bottom="1440" w:left="1440" w:header="0"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410E1" w14:textId="77777777" w:rsidR="00052906" w:rsidRDefault="00052906" w:rsidP="00FC29AA">
      <w:pPr>
        <w:spacing w:after="0" w:line="240" w:lineRule="auto"/>
      </w:pPr>
      <w:r>
        <w:separator/>
      </w:r>
    </w:p>
  </w:endnote>
  <w:endnote w:type="continuationSeparator" w:id="0">
    <w:p w14:paraId="788467F2" w14:textId="77777777" w:rsidR="00052906" w:rsidRDefault="00052906" w:rsidP="00FC2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Frutiger LT Std 45 Light">
    <w:panose1 w:val="00000000000000000000"/>
    <w:charset w:val="00"/>
    <w:family w:val="swiss"/>
    <w:notTrueType/>
    <w:pitch w:val="variable"/>
    <w:sig w:usb0="00000003" w:usb1="00000000" w:usb2="00000000" w:usb3="00000000" w:csb0="00000001" w:csb1="00000000"/>
  </w:font>
  <w:font w:name="Lato-Bold">
    <w:altName w:val="Segoe UI"/>
    <w:panose1 w:val="00000000000000000000"/>
    <w:charset w:val="00"/>
    <w:family w:val="swiss"/>
    <w:notTrueType/>
    <w:pitch w:val="default"/>
    <w:sig w:usb0="00000003" w:usb1="00000000" w:usb2="00000000" w:usb3="00000000" w:csb0="00000001" w:csb1="00000000"/>
  </w:font>
  <w:font w:name="Lato-Medium">
    <w:altName w:val="Segoe UI"/>
    <w:panose1 w:val="00000000000000000000"/>
    <w:charset w:val="00"/>
    <w:family w:val="swiss"/>
    <w:notTrueType/>
    <w:pitch w:val="default"/>
    <w:sig w:usb0="00000003" w:usb1="00000000" w:usb2="00000000" w:usb3="00000000" w:csb0="00000001" w:csb1="00000000"/>
  </w:font>
  <w:font w:name="Lato Medium">
    <w:altName w:val="Segoe UI"/>
    <w:charset w:val="00"/>
    <w:family w:val="swiss"/>
    <w:pitch w:val="variable"/>
    <w:sig w:usb0="E10002FF" w:usb1="5000ECFF" w:usb2="00000021" w:usb3="00000000" w:csb0="0000019F" w:csb1="00000000"/>
  </w:font>
  <w:font w:name="Lato-Semibold">
    <w:altName w:val="Lato"/>
    <w:panose1 w:val="00000000000000000000"/>
    <w:charset w:val="00"/>
    <w:family w:val="swiss"/>
    <w:notTrueType/>
    <w:pitch w:val="default"/>
    <w:sig w:usb0="00000003" w:usb1="00000000" w:usb2="00000000" w:usb3="00000000" w:csb0="00000001" w:csb1="00000000"/>
  </w:font>
  <w:font w:name="Lato-Regular">
    <w:altName w:val="Segoe U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FF2A0" w14:textId="1017555D" w:rsidR="00CF4483" w:rsidRDefault="00E56C13">
    <w:pPr>
      <w:pStyle w:val="Footer"/>
    </w:pPr>
    <w:r w:rsidRPr="00BC0199">
      <w:rPr>
        <w:noProof/>
      </w:rPr>
      <mc:AlternateContent>
        <mc:Choice Requires="wps">
          <w:drawing>
            <wp:anchor distT="0" distB="0" distL="114300" distR="114300" simplePos="0" relativeHeight="251668480" behindDoc="0" locked="0" layoutInCell="1" allowOverlap="1" wp14:anchorId="7655B818" wp14:editId="3186F34D">
              <wp:simplePos x="0" y="0"/>
              <wp:positionH relativeFrom="column">
                <wp:posOffset>287488</wp:posOffset>
              </wp:positionH>
              <wp:positionV relativeFrom="page">
                <wp:posOffset>9895205</wp:posOffset>
              </wp:positionV>
              <wp:extent cx="5672341" cy="224619"/>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2341" cy="224619"/>
                      </a:xfrm>
                      <a:prstGeom prst="rect">
                        <a:avLst/>
                      </a:prstGeom>
                      <a:noFill/>
                      <a:ln w="6350">
                        <a:noFill/>
                      </a:ln>
                      <a:effectLst/>
                    </wps:spPr>
                    <wps:txbx>
                      <w:txbxContent>
                        <w:p w14:paraId="3A7F6927" w14:textId="77777777" w:rsidR="00E56C13" w:rsidRPr="009541B3" w:rsidRDefault="00E56C13" w:rsidP="009541B3">
                          <w:pPr>
                            <w:jc w:val="right"/>
                            <w:rPr>
                              <w:rFonts w:ascii="Lato" w:hAnsi="Lato" w:cs="Calibri"/>
                              <w:color w:val="00B0F0"/>
                              <w:sz w:val="18"/>
                              <w:szCs w:val="18"/>
                            </w:rPr>
                          </w:pPr>
                          <w:r w:rsidRPr="009541B3">
                            <w:rPr>
                              <w:rFonts w:ascii="Lato" w:hAnsi="Lato" w:cs="Calibri"/>
                              <w:color w:val="00B0F0"/>
                              <w:sz w:val="18"/>
                              <w:szCs w:val="18"/>
                            </w:rPr>
                            <w:t xml:space="preserve"> |  </w:t>
                          </w:r>
                          <w:r w:rsidRPr="00CF4483">
                            <w:rPr>
                              <w:rFonts w:ascii="Lato" w:hAnsi="Lato" w:cs="Calibri"/>
                              <w:color w:val="00B0F0"/>
                              <w:sz w:val="18"/>
                              <w:szCs w:val="18"/>
                            </w:rPr>
                            <w:fldChar w:fldCharType="begin"/>
                          </w:r>
                          <w:r w:rsidRPr="00CF4483">
                            <w:rPr>
                              <w:rFonts w:ascii="Lato" w:hAnsi="Lato" w:cs="Calibri"/>
                              <w:color w:val="00B0F0"/>
                              <w:sz w:val="18"/>
                              <w:szCs w:val="18"/>
                            </w:rPr>
                            <w:instrText xml:space="preserve"> PAGE   \* MERGEFORMAT </w:instrText>
                          </w:r>
                          <w:r w:rsidRPr="00CF4483">
                            <w:rPr>
                              <w:rFonts w:ascii="Lato" w:hAnsi="Lato" w:cs="Calibri"/>
                              <w:color w:val="00B0F0"/>
                              <w:sz w:val="18"/>
                              <w:szCs w:val="18"/>
                            </w:rPr>
                            <w:fldChar w:fldCharType="separate"/>
                          </w:r>
                          <w:r w:rsidRPr="00CF4483">
                            <w:rPr>
                              <w:rFonts w:ascii="Lato" w:hAnsi="Lato" w:cs="Calibri"/>
                              <w:noProof/>
                              <w:color w:val="00B0F0"/>
                              <w:sz w:val="18"/>
                              <w:szCs w:val="18"/>
                            </w:rPr>
                            <w:t>1</w:t>
                          </w:r>
                          <w:r w:rsidRPr="00CF4483">
                            <w:rPr>
                              <w:rFonts w:ascii="Lato" w:hAnsi="Lato" w:cs="Calibri"/>
                              <w:noProof/>
                              <w:color w:val="00B0F0"/>
                              <w:sz w:val="18"/>
                              <w:szCs w:val="18"/>
                            </w:rPr>
                            <w:fldChar w:fldCharType="end"/>
                          </w:r>
                        </w:p>
                        <w:p w14:paraId="44F1C2DA" w14:textId="77777777" w:rsidR="00E56C13" w:rsidRPr="009541B3" w:rsidRDefault="00E56C13" w:rsidP="00BC0199">
                          <w:pPr>
                            <w:rPr>
                              <w:rFonts w:ascii="Lato" w:hAnsi="Lato"/>
                              <w:b/>
                              <w:bCs/>
                              <w:sz w:val="12"/>
                              <w:szCs w:val="12"/>
                            </w:rPr>
                          </w:pPr>
                        </w:p>
                        <w:p w14:paraId="09CCFC31" w14:textId="77777777" w:rsidR="00E56C13" w:rsidRPr="009541B3" w:rsidRDefault="00E56C13" w:rsidP="00BC0199">
                          <w:pPr>
                            <w:rPr>
                              <w:rFonts w:ascii="Lato" w:hAnsi="Lato"/>
                              <w:b/>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5B818" id="_x0000_t202" coordsize="21600,21600" o:spt="202" path="m,l,21600r21600,l21600,xe">
              <v:stroke joinstyle="miter"/>
              <v:path gradientshapeok="t" o:connecttype="rect"/>
            </v:shapetype>
            <v:shape id="Text Box 1" o:spid="_x0000_s1030" type="#_x0000_t202" style="position:absolute;margin-left:22.65pt;margin-top:779.15pt;width:446.65pt;height:1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" filled="f" stroked="f" strokeweight=".5pt">
              <v:textbox>
                <w:txbxContent>
                  <w:p w14:paraId="3A7F6927" w14:textId="77777777" w:rsidR="00E56C13" w:rsidRPr="009541B3" w:rsidRDefault="00E56C13" w:rsidP="009541B3">
                    <w:pPr>
                      <w:jc w:val="right"/>
                      <w:rPr>
                        <w:rFonts w:ascii="Lato" w:hAnsi="Lato" w:cs="Calibri"/>
                        <w:color w:val="00B0F0"/>
                        <w:sz w:val="18"/>
                        <w:szCs w:val="18"/>
                      </w:rPr>
                    </w:pPr>
                    <w:r w:rsidRPr="009541B3">
                      <w:rPr>
                        <w:rFonts w:ascii="Lato" w:hAnsi="Lato" w:cs="Calibri"/>
                        <w:color w:val="00B0F0"/>
                        <w:sz w:val="18"/>
                        <w:szCs w:val="18"/>
                      </w:rPr>
                      <w:t xml:space="preserve"> |  </w:t>
                    </w:r>
                    <w:r w:rsidRPr="00CF4483">
                      <w:rPr>
                        <w:rFonts w:ascii="Lato" w:hAnsi="Lato" w:cs="Calibri"/>
                        <w:color w:val="00B0F0"/>
                        <w:sz w:val="18"/>
                        <w:szCs w:val="18"/>
                      </w:rPr>
                      <w:fldChar w:fldCharType="begin"/>
                    </w:r>
                    <w:r w:rsidRPr="00CF4483">
                      <w:rPr>
                        <w:rFonts w:ascii="Lato" w:hAnsi="Lato" w:cs="Calibri"/>
                        <w:color w:val="00B0F0"/>
                        <w:sz w:val="18"/>
                        <w:szCs w:val="18"/>
                      </w:rPr>
                      <w:instrText xml:space="preserve"> PAGE   \* MERGEFORMAT </w:instrText>
                    </w:r>
                    <w:r w:rsidRPr="00CF4483">
                      <w:rPr>
                        <w:rFonts w:ascii="Lato" w:hAnsi="Lato" w:cs="Calibri"/>
                        <w:color w:val="00B0F0"/>
                        <w:sz w:val="18"/>
                        <w:szCs w:val="18"/>
                      </w:rPr>
                      <w:fldChar w:fldCharType="separate"/>
                    </w:r>
                    <w:r w:rsidRPr="00CF4483">
                      <w:rPr>
                        <w:rFonts w:ascii="Lato" w:hAnsi="Lato" w:cs="Calibri"/>
                        <w:noProof/>
                        <w:color w:val="00B0F0"/>
                        <w:sz w:val="18"/>
                        <w:szCs w:val="18"/>
                      </w:rPr>
                      <w:t>1</w:t>
                    </w:r>
                    <w:r w:rsidRPr="00CF4483">
                      <w:rPr>
                        <w:rFonts w:ascii="Lato" w:hAnsi="Lato" w:cs="Calibri"/>
                        <w:noProof/>
                        <w:color w:val="00B0F0"/>
                        <w:sz w:val="18"/>
                        <w:szCs w:val="18"/>
                      </w:rPr>
                      <w:fldChar w:fldCharType="end"/>
                    </w:r>
                  </w:p>
                  <w:p w14:paraId="44F1C2DA" w14:textId="77777777" w:rsidR="00E56C13" w:rsidRPr="009541B3" w:rsidRDefault="00E56C13" w:rsidP="00BC0199">
                    <w:pPr>
                      <w:rPr>
                        <w:rFonts w:ascii="Lato" w:hAnsi="Lato"/>
                        <w:b/>
                        <w:bCs/>
                        <w:sz w:val="12"/>
                        <w:szCs w:val="12"/>
                      </w:rPr>
                    </w:pPr>
                  </w:p>
                  <w:p w14:paraId="09CCFC31" w14:textId="77777777" w:rsidR="00E56C13" w:rsidRPr="009541B3" w:rsidRDefault="00E56C13" w:rsidP="00BC0199">
                    <w:pPr>
                      <w:rPr>
                        <w:rFonts w:ascii="Lato" w:hAnsi="Lato"/>
                        <w:b/>
                        <w:bCs/>
                        <w:sz w:val="12"/>
                        <w:szCs w:val="12"/>
                      </w:rPr>
                    </w:pPr>
                  </w:p>
                </w:txbxContent>
              </v:textbox>
              <w10:wrap anchory="page"/>
            </v:shape>
          </w:pict>
        </mc:Fallback>
      </mc:AlternateContent>
    </w:r>
    <w:r w:rsidRPr="00BC0199">
      <w:rPr>
        <w:noProof/>
      </w:rPr>
      <mc:AlternateContent>
        <mc:Choice Requires="wps">
          <w:drawing>
            <wp:anchor distT="0" distB="0" distL="114300" distR="114300" simplePos="0" relativeHeight="251669504" behindDoc="0" locked="0" layoutInCell="1" allowOverlap="1" wp14:anchorId="5D0D2C2C" wp14:editId="5D647DA2">
              <wp:simplePos x="0" y="0"/>
              <wp:positionH relativeFrom="column">
                <wp:posOffset>-133350</wp:posOffset>
              </wp:positionH>
              <wp:positionV relativeFrom="paragraph">
                <wp:posOffset>11430</wp:posOffset>
              </wp:positionV>
              <wp:extent cx="6002188"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002188" cy="0"/>
                      </a:xfrm>
                      <a:prstGeom prst="line">
                        <a:avLst/>
                      </a:prstGeom>
                      <a:ln w="6350">
                        <a:solidFill>
                          <a:srgbClr val="00C0F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A6801"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9pt" to="462.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" strokecolor="#00c0f3"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A790B" w14:textId="4C01E3EF" w:rsidR="00BC0199" w:rsidRDefault="00161BD6">
    <w:pPr>
      <w:pStyle w:val="Footer"/>
    </w:pPr>
    <w:r>
      <w:rPr>
        <w:noProof/>
      </w:rPr>
      <w:drawing>
        <wp:anchor distT="0" distB="0" distL="114300" distR="114300" simplePos="0" relativeHeight="251670528" behindDoc="1" locked="0" layoutInCell="1" allowOverlap="1" wp14:anchorId="5DE205E8" wp14:editId="7AEE6682">
          <wp:simplePos x="0" y="0"/>
          <wp:positionH relativeFrom="column">
            <wp:posOffset>2975359</wp:posOffset>
          </wp:positionH>
          <wp:positionV relativeFrom="paragraph">
            <wp:posOffset>-3451757</wp:posOffset>
          </wp:positionV>
          <wp:extent cx="6831039" cy="5411603"/>
          <wp:effectExtent l="0" t="0" r="8255" b="0"/>
          <wp:wrapNone/>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leur de lis _white.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831039" cy="541160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42DC1" w14:textId="77777777" w:rsidR="00052906" w:rsidRDefault="00052906" w:rsidP="00FC29AA">
      <w:pPr>
        <w:spacing w:after="0" w:line="240" w:lineRule="auto"/>
      </w:pPr>
      <w:r>
        <w:separator/>
      </w:r>
    </w:p>
  </w:footnote>
  <w:footnote w:type="continuationSeparator" w:id="0">
    <w:p w14:paraId="0DA75193" w14:textId="77777777" w:rsidR="00052906" w:rsidRDefault="00052906" w:rsidP="00FC2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95D6A" w14:textId="007023E9" w:rsidR="00312840" w:rsidRDefault="00312840" w:rsidP="00AD6A47">
    <w:pPr>
      <w:pStyle w:val="Header"/>
      <w:ind w:left="1134"/>
    </w:pPr>
  </w:p>
  <w:p w14:paraId="59315983" w14:textId="7E446ADB" w:rsidR="00312840" w:rsidRDefault="00312840">
    <w:pPr>
      <w:pStyle w:val="Header"/>
    </w:pPr>
  </w:p>
  <w:p w14:paraId="5543E4A9" w14:textId="3E916BF8" w:rsidR="00312840" w:rsidRDefault="008F476E" w:rsidP="008F476E">
    <w:pPr>
      <w:pStyle w:val="Header"/>
      <w:tabs>
        <w:tab w:val="clear" w:pos="4513"/>
        <w:tab w:val="clear" w:pos="9026"/>
        <w:tab w:val="left" w:pos="7828"/>
      </w:tabs>
    </w:pPr>
    <w:r>
      <w:tab/>
    </w:r>
  </w:p>
  <w:p w14:paraId="28A7FAB7" w14:textId="307D4D38" w:rsidR="00312840" w:rsidRPr="00C76016" w:rsidRDefault="000C7758">
    <w:pPr>
      <w:pStyle w:val="Header"/>
      <w:rPr>
        <w:sz w:val="21"/>
        <w:szCs w:val="21"/>
      </w:rPr>
    </w:pPr>
    <w:r>
      <w:rPr>
        <w:noProof/>
      </w:rPr>
      <w:drawing>
        <wp:anchor distT="0" distB="0" distL="114300" distR="114300" simplePos="0" relativeHeight="251656192" behindDoc="1" locked="0" layoutInCell="1" allowOverlap="1" wp14:anchorId="01968269" wp14:editId="34FCACE6">
          <wp:simplePos x="0" y="0"/>
          <wp:positionH relativeFrom="column">
            <wp:posOffset>-8414</wp:posOffset>
          </wp:positionH>
          <wp:positionV relativeFrom="paragraph">
            <wp:posOffset>144538</wp:posOffset>
          </wp:positionV>
          <wp:extent cx="294516" cy="23365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rotWithShape="1">
                  <a:blip r:embed="rId1">
                    <a:extLst>
                      <a:ext uri="{28A0092B-C50C-407E-A947-70E740481C1C}">
                        <a14:useLocalDpi xmlns:a14="http://schemas.microsoft.com/office/drawing/2010/main" val="0"/>
                      </a:ext>
                    </a:extLst>
                  </a:blip>
                  <a:srcRect l="1" r="73802"/>
                  <a:stretch/>
                </pic:blipFill>
                <pic:spPr bwMode="auto">
                  <a:xfrm>
                    <a:off x="0" y="0"/>
                    <a:ext cx="294953" cy="23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4A17B8" w14:textId="7EC6ECF4" w:rsidR="00312840" w:rsidRPr="00C76016" w:rsidRDefault="00312840">
    <w:pPr>
      <w:pStyle w:val="Heade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9293" w14:textId="71BE2671" w:rsidR="008F476E" w:rsidRDefault="008F476E">
    <w:pPr>
      <w:pStyle w:val="Header"/>
    </w:pPr>
    <w:r>
      <w:rPr>
        <w:noProof/>
      </w:rPr>
      <w:drawing>
        <wp:anchor distT="0" distB="0" distL="114300" distR="114300" simplePos="0" relativeHeight="251663360" behindDoc="1" locked="0" layoutInCell="1" allowOverlap="1" wp14:anchorId="4DB93797" wp14:editId="48B8E4E3">
          <wp:simplePos x="0" y="0"/>
          <wp:positionH relativeFrom="column">
            <wp:posOffset>-114300</wp:posOffset>
          </wp:positionH>
          <wp:positionV relativeFrom="paragraph">
            <wp:posOffset>628650</wp:posOffset>
          </wp:positionV>
          <wp:extent cx="1430611" cy="5715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0611"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B2E0E"/>
    <w:multiLevelType w:val="hybridMultilevel"/>
    <w:tmpl w:val="8B2803F2"/>
    <w:lvl w:ilvl="0" w:tplc="E6D04168">
      <w:start w:val="1"/>
      <w:numFmt w:val="bullet"/>
      <w:lvlText w:val=""/>
      <w:lvlJc w:val="left"/>
      <w:pPr>
        <w:ind w:left="720" w:hanging="360"/>
      </w:pPr>
      <w:rPr>
        <w:rFonts w:ascii="Symbol" w:hAnsi="Symbol" w:hint="default"/>
        <w:color w:val="00B0F0"/>
        <w:sz w:val="18"/>
      </w:rPr>
    </w:lvl>
    <w:lvl w:ilvl="1" w:tplc="F6C6AA6A">
      <w:start w:val="1"/>
      <w:numFmt w:val="bullet"/>
      <w:lvlText w:val=""/>
      <w:lvlJc w:val="left"/>
      <w:pPr>
        <w:ind w:left="1440" w:hanging="360"/>
      </w:pPr>
      <w:rPr>
        <w:rFonts w:ascii="Symbol" w:hAnsi="Symbol" w:hint="default"/>
        <w:color w:val="00C0F3"/>
        <w:sz w:val="18"/>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9952EBD"/>
    <w:multiLevelType w:val="hybridMultilevel"/>
    <w:tmpl w:val="03DA2982"/>
    <w:lvl w:ilvl="0" w:tplc="BE7AC108">
      <w:start w:val="1"/>
      <w:numFmt w:val="bullet"/>
      <w:pStyle w:val="Title"/>
      <w:lvlText w:val=""/>
      <w:lvlJc w:val="left"/>
      <w:pPr>
        <w:ind w:left="720" w:hanging="360"/>
      </w:pPr>
      <w:rPr>
        <w:rFonts w:ascii="Symbol" w:hAnsi="Symbol" w:hint="default"/>
        <w:color w:val="00AFEF"/>
        <w:sz w:val="18"/>
      </w:rPr>
    </w:lvl>
    <w:lvl w:ilvl="1" w:tplc="F6C6AA6A">
      <w:start w:val="1"/>
      <w:numFmt w:val="bullet"/>
      <w:lvlText w:val=""/>
      <w:lvlJc w:val="left"/>
      <w:pPr>
        <w:ind w:left="1440" w:hanging="360"/>
      </w:pPr>
      <w:rPr>
        <w:rFonts w:ascii="Symbol" w:hAnsi="Symbol" w:hint="default"/>
        <w:color w:val="00C0F3"/>
        <w:sz w:val="18"/>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9DD7A4C"/>
    <w:multiLevelType w:val="hybridMultilevel"/>
    <w:tmpl w:val="040C8CC2"/>
    <w:lvl w:ilvl="0" w:tplc="213EB53E">
      <w:start w:val="1"/>
      <w:numFmt w:val="bullet"/>
      <w:lvlText w:val="–"/>
      <w:lvlJc w:val="left"/>
      <w:pPr>
        <w:ind w:left="1004" w:hanging="360"/>
      </w:pPr>
      <w:rPr>
        <w:rFonts w:ascii="Calibri" w:hAnsi="Calibri" w:hint="default"/>
        <w:b w:val="0"/>
        <w:i w:val="0"/>
        <w:color w:val="939598"/>
        <w:sz w:val="20"/>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 w15:restartNumberingAfterBreak="0">
    <w:nsid w:val="24A225E4"/>
    <w:multiLevelType w:val="hybridMultilevel"/>
    <w:tmpl w:val="B1FC87E6"/>
    <w:lvl w:ilvl="0" w:tplc="DEE822CC">
      <w:start w:val="1"/>
      <w:numFmt w:val="bullet"/>
      <w:lvlText w:val=""/>
      <w:lvlJc w:val="left"/>
      <w:pPr>
        <w:ind w:left="720" w:hanging="360"/>
      </w:pPr>
      <w:rPr>
        <w:rFonts w:ascii="Symbol" w:hAnsi="Symbol" w:hint="default"/>
        <w:color w:val="00C0F3"/>
        <w:sz w:val="18"/>
      </w:rPr>
    </w:lvl>
    <w:lvl w:ilvl="1" w:tplc="E27E8226">
      <w:start w:val="1"/>
      <w:numFmt w:val="bullet"/>
      <w:lvlText w:val="o"/>
      <w:lvlJc w:val="left"/>
      <w:pPr>
        <w:ind w:left="1440" w:hanging="360"/>
      </w:pPr>
      <w:rPr>
        <w:rFonts w:ascii="Courier New" w:hAnsi="Courier New" w:hint="default"/>
        <w:color w:val="939598"/>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7D6173"/>
    <w:multiLevelType w:val="hybridMultilevel"/>
    <w:tmpl w:val="4BF8FAB4"/>
    <w:lvl w:ilvl="0" w:tplc="E35CCC5A">
      <w:start w:val="1"/>
      <w:numFmt w:val="bullet"/>
      <w:lvlText w:val=""/>
      <w:lvlJc w:val="left"/>
      <w:pPr>
        <w:ind w:left="720" w:hanging="360"/>
      </w:pPr>
      <w:rPr>
        <w:rFonts w:ascii="Symbol" w:hAnsi="Symbol" w:hint="default"/>
        <w:color w:val="00B0F0"/>
        <w:sz w:val="18"/>
      </w:rPr>
    </w:lvl>
    <w:lvl w:ilvl="1" w:tplc="FC980B64">
      <w:start w:val="1"/>
      <w:numFmt w:val="bullet"/>
      <w:lvlText w:val=""/>
      <w:lvlJc w:val="left"/>
      <w:pPr>
        <w:ind w:left="1440" w:hanging="360"/>
      </w:pPr>
      <w:rPr>
        <w:rFonts w:ascii="Symbol" w:hAnsi="Symbol" w:hint="default"/>
        <w:color w:val="00C0F3"/>
        <w:sz w:val="18"/>
      </w:rPr>
    </w:lvl>
    <w:lvl w:ilvl="2" w:tplc="83D29006">
      <w:start w:val="1"/>
      <w:numFmt w:val="bullet"/>
      <w:lvlText w:val=""/>
      <w:lvlJc w:val="left"/>
      <w:pPr>
        <w:ind w:left="2160" w:hanging="360"/>
      </w:pPr>
      <w:rPr>
        <w:rFonts w:ascii="Symbol" w:hAnsi="Symbol" w:hint="default"/>
        <w:color w:val="939598"/>
        <w:sz w:val="18"/>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CCB13D0"/>
    <w:multiLevelType w:val="hybridMultilevel"/>
    <w:tmpl w:val="43D6F910"/>
    <w:lvl w:ilvl="0" w:tplc="4E2202BC">
      <w:start w:val="1"/>
      <w:numFmt w:val="bullet"/>
      <w:lvlText w:val=""/>
      <w:lvlJc w:val="left"/>
      <w:pPr>
        <w:ind w:left="1440" w:hanging="360"/>
      </w:pPr>
      <w:rPr>
        <w:rFonts w:ascii="Symbol" w:hAnsi="Symbol" w:hint="default"/>
        <w:color w:val="939598"/>
        <w:sz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E15196C"/>
    <w:multiLevelType w:val="hybridMultilevel"/>
    <w:tmpl w:val="DD3260BA"/>
    <w:lvl w:ilvl="0" w:tplc="FDC4D678">
      <w:numFmt w:val="bullet"/>
      <w:lvlText w:val="•"/>
      <w:lvlJc w:val="left"/>
      <w:pPr>
        <w:ind w:left="360" w:hanging="360"/>
      </w:pPr>
      <w:rPr>
        <w:rFonts w:ascii="Lato" w:hAnsi="Lato" w:cs="Frutiger LT Std 45 Light" w:hint="default"/>
        <w:b/>
        <w:bCs/>
        <w:color w:val="00AFEF"/>
        <w:spacing w:val="-4"/>
        <w:w w:val="100"/>
        <w:sz w:val="20"/>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43F5D50"/>
    <w:multiLevelType w:val="hybridMultilevel"/>
    <w:tmpl w:val="114260AA"/>
    <w:lvl w:ilvl="0" w:tplc="DEE822CC">
      <w:start w:val="1"/>
      <w:numFmt w:val="bullet"/>
      <w:lvlText w:val=""/>
      <w:lvlJc w:val="left"/>
      <w:pPr>
        <w:ind w:left="720" w:hanging="360"/>
      </w:pPr>
      <w:rPr>
        <w:rFonts w:ascii="Symbol" w:hAnsi="Symbol" w:hint="default"/>
        <w:color w:val="00C0F3"/>
        <w:sz w:val="18"/>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EAA5D2A"/>
    <w:multiLevelType w:val="hybridMultilevel"/>
    <w:tmpl w:val="B2C4AFC4"/>
    <w:lvl w:ilvl="0" w:tplc="E27E8226">
      <w:start w:val="1"/>
      <w:numFmt w:val="bullet"/>
      <w:lvlText w:val="o"/>
      <w:lvlJc w:val="left"/>
      <w:pPr>
        <w:ind w:left="1440" w:hanging="360"/>
      </w:pPr>
      <w:rPr>
        <w:rFonts w:ascii="Courier New" w:hAnsi="Courier New" w:hint="default"/>
        <w:color w:val="93959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8263A2B"/>
    <w:multiLevelType w:val="hybridMultilevel"/>
    <w:tmpl w:val="B2B667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ADC429B"/>
    <w:multiLevelType w:val="hybridMultilevel"/>
    <w:tmpl w:val="2EDE77EE"/>
    <w:lvl w:ilvl="0" w:tplc="2B3E3194">
      <w:start w:val="1"/>
      <w:numFmt w:val="bullet"/>
      <w:pStyle w:val="ListParagraph"/>
      <w:lvlText w:val=""/>
      <w:lvlJc w:val="left"/>
      <w:pPr>
        <w:ind w:left="1440" w:hanging="360"/>
      </w:pPr>
      <w:rPr>
        <w:rFonts w:ascii="Symbol" w:hAnsi="Symbol" w:hint="default"/>
        <w:color w:val="939598"/>
        <w:sz w:val="18"/>
      </w:rPr>
    </w:lvl>
    <w:lvl w:ilvl="1" w:tplc="7004B2EC">
      <w:start w:val="1"/>
      <w:numFmt w:val="bullet"/>
      <w:lvlText w:val="–"/>
      <w:lvlJc w:val="left"/>
      <w:pPr>
        <w:ind w:left="2160" w:hanging="360"/>
      </w:pPr>
      <w:rPr>
        <w:rFonts w:ascii="Calibri" w:hAnsi="Calibri" w:hint="default"/>
        <w:b w:val="0"/>
        <w:i w:val="0"/>
        <w:color w:val="939598"/>
        <w:sz w:val="20"/>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7413473A"/>
    <w:multiLevelType w:val="hybridMultilevel"/>
    <w:tmpl w:val="7F509062"/>
    <w:lvl w:ilvl="0" w:tplc="FDC4D678">
      <w:numFmt w:val="bullet"/>
      <w:lvlText w:val="•"/>
      <w:lvlJc w:val="left"/>
      <w:pPr>
        <w:ind w:left="720" w:hanging="360"/>
      </w:pPr>
      <w:rPr>
        <w:rFonts w:ascii="Lato" w:hAnsi="Lato" w:cs="Frutiger LT Std 45 Light" w:hint="default"/>
        <w:b/>
        <w:bCs/>
        <w:color w:val="00AFEF"/>
        <w:spacing w:val="-4"/>
        <w:w w:val="100"/>
        <w:sz w:val="20"/>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B8608CB"/>
    <w:multiLevelType w:val="hybridMultilevel"/>
    <w:tmpl w:val="599C0B8C"/>
    <w:lvl w:ilvl="0" w:tplc="7F428CFE">
      <w:start w:val="20"/>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8"/>
  </w:num>
  <w:num w:numId="5">
    <w:abstractNumId w:val="5"/>
  </w:num>
  <w:num w:numId="6">
    <w:abstractNumId w:val="4"/>
  </w:num>
  <w:num w:numId="7">
    <w:abstractNumId w:val="10"/>
  </w:num>
  <w:num w:numId="8">
    <w:abstractNumId w:val="2"/>
  </w:num>
  <w:num w:numId="9">
    <w:abstractNumId w:val="1"/>
  </w:num>
  <w:num w:numId="10">
    <w:abstractNumId w:val="9"/>
  </w:num>
  <w:num w:numId="11">
    <w:abstractNumId w:val="12"/>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SortMethod w:val="0000"/>
  <w:defaultTabStop w:val="720"/>
  <w:drawingGridHorizontalSpacing w:val="6"/>
  <w:drawingGridVerticalSpacing w:val="6"/>
  <w:doNotUseMarginsForDrawingGridOrigin/>
  <w:drawingGridHorizontalOrigin w:val="1440"/>
  <w:drawingGridVerticalOrigin w:val="14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AA"/>
    <w:rsid w:val="0000275D"/>
    <w:rsid w:val="000236DB"/>
    <w:rsid w:val="00027BED"/>
    <w:rsid w:val="00052906"/>
    <w:rsid w:val="00065907"/>
    <w:rsid w:val="00095DE4"/>
    <w:rsid w:val="000C10C5"/>
    <w:rsid w:val="000C7758"/>
    <w:rsid w:val="000D5950"/>
    <w:rsid w:val="000F6DC2"/>
    <w:rsid w:val="0011454E"/>
    <w:rsid w:val="00120452"/>
    <w:rsid w:val="00137100"/>
    <w:rsid w:val="001475CA"/>
    <w:rsid w:val="00161BD6"/>
    <w:rsid w:val="0018002C"/>
    <w:rsid w:val="001807C4"/>
    <w:rsid w:val="00195529"/>
    <w:rsid w:val="0020539E"/>
    <w:rsid w:val="00213382"/>
    <w:rsid w:val="0023602C"/>
    <w:rsid w:val="0025512D"/>
    <w:rsid w:val="002C2195"/>
    <w:rsid w:val="00312840"/>
    <w:rsid w:val="003412CE"/>
    <w:rsid w:val="003A75CC"/>
    <w:rsid w:val="003E7538"/>
    <w:rsid w:val="004144D9"/>
    <w:rsid w:val="00417BE7"/>
    <w:rsid w:val="004677DA"/>
    <w:rsid w:val="00472010"/>
    <w:rsid w:val="00473D7F"/>
    <w:rsid w:val="004848D0"/>
    <w:rsid w:val="004A5BB1"/>
    <w:rsid w:val="00510641"/>
    <w:rsid w:val="0054610E"/>
    <w:rsid w:val="005A23AF"/>
    <w:rsid w:val="005C3C3B"/>
    <w:rsid w:val="005D1362"/>
    <w:rsid w:val="005F1E0C"/>
    <w:rsid w:val="005F69C5"/>
    <w:rsid w:val="00604924"/>
    <w:rsid w:val="00612685"/>
    <w:rsid w:val="006165D2"/>
    <w:rsid w:val="0062416F"/>
    <w:rsid w:val="00635C50"/>
    <w:rsid w:val="00665E12"/>
    <w:rsid w:val="00692860"/>
    <w:rsid w:val="006F544F"/>
    <w:rsid w:val="00702B4B"/>
    <w:rsid w:val="0072550C"/>
    <w:rsid w:val="0074680C"/>
    <w:rsid w:val="0075668B"/>
    <w:rsid w:val="0079643F"/>
    <w:rsid w:val="007C6090"/>
    <w:rsid w:val="007E4A22"/>
    <w:rsid w:val="007F3B80"/>
    <w:rsid w:val="007F42DC"/>
    <w:rsid w:val="0080333A"/>
    <w:rsid w:val="00813C4F"/>
    <w:rsid w:val="0084792D"/>
    <w:rsid w:val="00883CE8"/>
    <w:rsid w:val="008E56DC"/>
    <w:rsid w:val="008F476E"/>
    <w:rsid w:val="00900B27"/>
    <w:rsid w:val="00915541"/>
    <w:rsid w:val="0093330D"/>
    <w:rsid w:val="0094146A"/>
    <w:rsid w:val="009541B3"/>
    <w:rsid w:val="00973F40"/>
    <w:rsid w:val="00980BC4"/>
    <w:rsid w:val="009A3F32"/>
    <w:rsid w:val="009A67FA"/>
    <w:rsid w:val="009B58E5"/>
    <w:rsid w:val="009C2E25"/>
    <w:rsid w:val="009F7257"/>
    <w:rsid w:val="00A512C7"/>
    <w:rsid w:val="00A6258D"/>
    <w:rsid w:val="00AA7F46"/>
    <w:rsid w:val="00AC58D9"/>
    <w:rsid w:val="00AC7FD5"/>
    <w:rsid w:val="00AD6A47"/>
    <w:rsid w:val="00B05843"/>
    <w:rsid w:val="00B87337"/>
    <w:rsid w:val="00BA13E4"/>
    <w:rsid w:val="00BC0199"/>
    <w:rsid w:val="00BD3289"/>
    <w:rsid w:val="00BF7BAF"/>
    <w:rsid w:val="00C016EF"/>
    <w:rsid w:val="00C023DF"/>
    <w:rsid w:val="00C03249"/>
    <w:rsid w:val="00C1148A"/>
    <w:rsid w:val="00C16566"/>
    <w:rsid w:val="00C76016"/>
    <w:rsid w:val="00C9487C"/>
    <w:rsid w:val="00CB742C"/>
    <w:rsid w:val="00CE788D"/>
    <w:rsid w:val="00CF14EE"/>
    <w:rsid w:val="00CF4483"/>
    <w:rsid w:val="00D07552"/>
    <w:rsid w:val="00D37E7F"/>
    <w:rsid w:val="00D61E0E"/>
    <w:rsid w:val="00D66AC1"/>
    <w:rsid w:val="00D71ADB"/>
    <w:rsid w:val="00DA1D32"/>
    <w:rsid w:val="00DD17C4"/>
    <w:rsid w:val="00DE7818"/>
    <w:rsid w:val="00E21C6C"/>
    <w:rsid w:val="00E423FA"/>
    <w:rsid w:val="00E4739F"/>
    <w:rsid w:val="00E56C13"/>
    <w:rsid w:val="00E90B1D"/>
    <w:rsid w:val="00EB0F2B"/>
    <w:rsid w:val="00EE5DEF"/>
    <w:rsid w:val="00EF2B5D"/>
    <w:rsid w:val="00F10D84"/>
    <w:rsid w:val="00F1410E"/>
    <w:rsid w:val="00F6438B"/>
    <w:rsid w:val="00F6533A"/>
    <w:rsid w:val="00F65A72"/>
    <w:rsid w:val="00FC29AA"/>
    <w:rsid w:val="00FD0A80"/>
    <w:rsid w:val="00FF4AE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BACEB"/>
  <w15:chartTrackingRefBased/>
  <w15:docId w15:val="{F34C35D4-304C-2C44-8798-5729855D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ZA"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21C6C"/>
    <w:pPr>
      <w:spacing w:after="200" w:line="276" w:lineRule="auto"/>
    </w:pPr>
    <w:rPr>
      <w:sz w:val="22"/>
      <w:szCs w:val="22"/>
      <w:lang w:eastAsia="en-US"/>
    </w:rPr>
  </w:style>
  <w:style w:type="paragraph" w:styleId="Heading1">
    <w:name w:val="heading 1"/>
    <w:basedOn w:val="Normal"/>
    <w:next w:val="Normal"/>
    <w:link w:val="Heading1Char"/>
    <w:uiPriority w:val="9"/>
    <w:qFormat/>
    <w:rsid w:val="00BF7BAF"/>
    <w:pPr>
      <w:tabs>
        <w:tab w:val="left" w:pos="3969"/>
      </w:tabs>
      <w:outlineLvl w:val="0"/>
    </w:pPr>
    <w:rPr>
      <w:rFonts w:ascii="Lato-Bold" w:hAnsi="Lato-Bold" w:cs="Lato-Bold"/>
      <w:b/>
      <w:bCs/>
      <w:color w:val="00AFEF"/>
      <w:sz w:val="40"/>
      <w:szCs w:val="40"/>
      <w:lang w:eastAsia="en-GB"/>
    </w:rPr>
  </w:style>
  <w:style w:type="paragraph" w:styleId="Heading2">
    <w:name w:val="heading 2"/>
    <w:basedOn w:val="Heading1"/>
    <w:next w:val="Normal"/>
    <w:link w:val="Heading2Char"/>
    <w:uiPriority w:val="9"/>
    <w:unhideWhenUsed/>
    <w:qFormat/>
    <w:rsid w:val="005D1362"/>
    <w:pPr>
      <w:outlineLvl w:val="1"/>
    </w:pPr>
    <w:rPr>
      <w:b w:val="0"/>
      <w:bCs w:val="0"/>
      <w:color w:val="auto"/>
    </w:rPr>
  </w:style>
  <w:style w:type="paragraph" w:styleId="Heading3">
    <w:name w:val="heading 3"/>
    <w:aliases w:val="Sub heading level 1"/>
    <w:basedOn w:val="Normal"/>
    <w:next w:val="Normal"/>
    <w:link w:val="Heading3Char"/>
    <w:uiPriority w:val="9"/>
    <w:unhideWhenUsed/>
    <w:qFormat/>
    <w:rsid w:val="00BF7BAF"/>
    <w:pPr>
      <w:outlineLvl w:val="2"/>
    </w:pPr>
    <w:rPr>
      <w:rFonts w:ascii="Lato-Medium" w:hAnsi="Lato-Medium" w:cs="Lato-Medium"/>
      <w:color w:val="00AFEF"/>
      <w:sz w:val="28"/>
      <w:szCs w:val="28"/>
      <w:lang w:eastAsia="en-GB"/>
    </w:rPr>
  </w:style>
  <w:style w:type="paragraph" w:styleId="Heading4">
    <w:name w:val="heading 4"/>
    <w:aliases w:val="Sub heading level 2"/>
    <w:basedOn w:val="Normal"/>
    <w:next w:val="Normal"/>
    <w:link w:val="Heading4Char"/>
    <w:uiPriority w:val="9"/>
    <w:unhideWhenUsed/>
    <w:qFormat/>
    <w:rsid w:val="00195529"/>
    <w:pPr>
      <w:spacing w:after="0"/>
      <w:outlineLvl w:val="3"/>
    </w:pPr>
    <w:rPr>
      <w:rFonts w:ascii="Lato Medium" w:hAnsi="Lato Medium" w:cs="Lato-Semibold"/>
      <w:sz w:val="24"/>
      <w:szCs w:val="24"/>
      <w:lang w:val="en-US" w:eastAsia="en-GB"/>
    </w:rPr>
  </w:style>
  <w:style w:type="paragraph" w:styleId="Heading5">
    <w:name w:val="heading 5"/>
    <w:aliases w:val="Body copy"/>
    <w:basedOn w:val="Normal"/>
    <w:next w:val="Normal"/>
    <w:link w:val="Heading5Char"/>
    <w:uiPriority w:val="9"/>
    <w:unhideWhenUsed/>
    <w:qFormat/>
    <w:rsid w:val="00604924"/>
    <w:pPr>
      <w:autoSpaceDE w:val="0"/>
      <w:autoSpaceDN w:val="0"/>
      <w:adjustRightInd w:val="0"/>
      <w:spacing w:after="0" w:line="240" w:lineRule="auto"/>
      <w:outlineLvl w:val="4"/>
    </w:pPr>
    <w:rPr>
      <w:rFonts w:ascii="Lato-Regular" w:hAnsi="Lato-Regular" w:cs="Lato-Regular"/>
      <w:sz w:val="20"/>
      <w:szCs w:val="20"/>
      <w:lang w:eastAsia="en-GB"/>
    </w:rPr>
  </w:style>
  <w:style w:type="paragraph" w:styleId="Heading6">
    <w:name w:val="heading 6"/>
    <w:basedOn w:val="Normal"/>
    <w:next w:val="Normal"/>
    <w:link w:val="Heading6Char"/>
    <w:uiPriority w:val="9"/>
    <w:unhideWhenUsed/>
    <w:rsid w:val="005D1362"/>
    <w:pPr>
      <w:keepNext/>
      <w:keepLines/>
      <w:spacing w:before="40" w:after="0"/>
      <w:outlineLvl w:val="5"/>
    </w:pPr>
    <w:rPr>
      <w:rFonts w:asciiTheme="majorHAnsi" w:eastAsiaTheme="majorEastAsia" w:hAnsiTheme="majorHAnsi" w:cstheme="majorBidi"/>
      <w:color w:val="002442" w:themeColor="accent1" w:themeShade="7F"/>
    </w:rPr>
  </w:style>
  <w:style w:type="paragraph" w:styleId="Heading7">
    <w:name w:val="heading 7"/>
    <w:basedOn w:val="Normal"/>
    <w:next w:val="Normal"/>
    <w:link w:val="Heading7Char"/>
    <w:uiPriority w:val="9"/>
    <w:unhideWhenUsed/>
    <w:rsid w:val="00A6258D"/>
    <w:pPr>
      <w:keepNext/>
      <w:keepLines/>
      <w:spacing w:before="40" w:after="0"/>
      <w:outlineLvl w:val="6"/>
    </w:pPr>
    <w:rPr>
      <w:rFonts w:asciiTheme="majorHAnsi" w:eastAsiaTheme="majorEastAsia" w:hAnsiTheme="majorHAnsi" w:cstheme="majorBidi"/>
      <w:i/>
      <w:iCs/>
      <w:color w:val="002442" w:themeColor="accent1" w:themeShade="7F"/>
    </w:rPr>
  </w:style>
  <w:style w:type="paragraph" w:styleId="Heading8">
    <w:name w:val="heading 8"/>
    <w:basedOn w:val="Normal"/>
    <w:next w:val="Normal"/>
    <w:link w:val="Heading8Char"/>
    <w:uiPriority w:val="9"/>
    <w:unhideWhenUsed/>
    <w:qFormat/>
    <w:rsid w:val="00A6258D"/>
    <w:pPr>
      <w:keepNext/>
      <w:keepLines/>
      <w:spacing w:before="40" w:after="0"/>
      <w:outlineLvl w:val="7"/>
    </w:pPr>
    <w:rPr>
      <w:rFonts w:asciiTheme="majorHAnsi" w:eastAsiaTheme="majorEastAsia" w:hAnsiTheme="majorHAnsi" w:cstheme="majorBidi"/>
      <w:color w:val="19C0F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29A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C29AA"/>
    <w:rPr>
      <w:rFonts w:ascii="Tahoma" w:hAnsi="Tahoma" w:cs="Tahoma"/>
      <w:sz w:val="16"/>
      <w:szCs w:val="16"/>
    </w:rPr>
  </w:style>
  <w:style w:type="paragraph" w:styleId="Header">
    <w:name w:val="header"/>
    <w:basedOn w:val="Normal"/>
    <w:link w:val="HeaderChar"/>
    <w:uiPriority w:val="99"/>
    <w:unhideWhenUsed/>
    <w:rsid w:val="00FC29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9AA"/>
  </w:style>
  <w:style w:type="paragraph" w:styleId="Footer">
    <w:name w:val="footer"/>
    <w:basedOn w:val="Normal"/>
    <w:link w:val="FooterChar"/>
    <w:uiPriority w:val="99"/>
    <w:unhideWhenUsed/>
    <w:rsid w:val="00FC29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9AA"/>
  </w:style>
  <w:style w:type="character" w:styleId="Hyperlink">
    <w:name w:val="Hyperlink"/>
    <w:uiPriority w:val="99"/>
    <w:unhideWhenUsed/>
    <w:rsid w:val="00EF2B5D"/>
    <w:rPr>
      <w:color w:val="0000FF"/>
      <w:u w:val="single"/>
    </w:rPr>
  </w:style>
  <w:style w:type="character" w:styleId="UnresolvedMention">
    <w:name w:val="Unresolved Mention"/>
    <w:uiPriority w:val="99"/>
    <w:semiHidden/>
    <w:unhideWhenUsed/>
    <w:rsid w:val="00DE7818"/>
    <w:rPr>
      <w:color w:val="605E5C"/>
      <w:shd w:val="clear" w:color="auto" w:fill="E1DFDD"/>
    </w:rPr>
  </w:style>
  <w:style w:type="character" w:styleId="FollowedHyperlink">
    <w:name w:val="FollowedHyperlink"/>
    <w:basedOn w:val="DefaultParagraphFont"/>
    <w:uiPriority w:val="99"/>
    <w:semiHidden/>
    <w:unhideWhenUsed/>
    <w:rsid w:val="00635C50"/>
    <w:rPr>
      <w:color w:val="9E916F" w:themeColor="followedHyperlink"/>
      <w:u w:val="single"/>
    </w:rPr>
  </w:style>
  <w:style w:type="character" w:customStyle="1" w:styleId="Heading1Char">
    <w:name w:val="Heading 1 Char"/>
    <w:basedOn w:val="DefaultParagraphFont"/>
    <w:link w:val="Heading1"/>
    <w:uiPriority w:val="9"/>
    <w:rsid w:val="00BF7BAF"/>
    <w:rPr>
      <w:rFonts w:ascii="Lato-Bold" w:hAnsi="Lato-Bold" w:cs="Lato-Bold"/>
      <w:b/>
      <w:bCs/>
      <w:color w:val="00AFEF"/>
      <w:sz w:val="40"/>
      <w:szCs w:val="40"/>
    </w:rPr>
  </w:style>
  <w:style w:type="character" w:customStyle="1" w:styleId="Heading2Char">
    <w:name w:val="Heading 2 Char"/>
    <w:basedOn w:val="DefaultParagraphFont"/>
    <w:link w:val="Heading2"/>
    <w:uiPriority w:val="9"/>
    <w:rsid w:val="005D1362"/>
    <w:rPr>
      <w:rFonts w:ascii="Lato-Bold" w:hAnsi="Lato-Bold" w:cs="Lato-Bold"/>
      <w:sz w:val="40"/>
      <w:szCs w:val="40"/>
    </w:rPr>
  </w:style>
  <w:style w:type="character" w:customStyle="1" w:styleId="Heading3Char">
    <w:name w:val="Heading 3 Char"/>
    <w:aliases w:val="Sub heading level 1 Char"/>
    <w:basedOn w:val="DefaultParagraphFont"/>
    <w:link w:val="Heading3"/>
    <w:uiPriority w:val="9"/>
    <w:rsid w:val="00BF7BAF"/>
    <w:rPr>
      <w:rFonts w:ascii="Lato-Medium" w:hAnsi="Lato-Medium" w:cs="Lato-Medium"/>
      <w:color w:val="00AFEF"/>
      <w:sz w:val="28"/>
      <w:szCs w:val="28"/>
    </w:rPr>
  </w:style>
  <w:style w:type="character" w:customStyle="1" w:styleId="Heading4Char">
    <w:name w:val="Heading 4 Char"/>
    <w:aliases w:val="Sub heading level 2 Char"/>
    <w:basedOn w:val="DefaultParagraphFont"/>
    <w:link w:val="Heading4"/>
    <w:uiPriority w:val="9"/>
    <w:rsid w:val="00195529"/>
    <w:rPr>
      <w:rFonts w:ascii="Lato Medium" w:hAnsi="Lato Medium" w:cs="Lato-Semibold"/>
      <w:sz w:val="24"/>
      <w:szCs w:val="24"/>
      <w:lang w:val="en-US"/>
    </w:rPr>
  </w:style>
  <w:style w:type="character" w:customStyle="1" w:styleId="Heading5Char">
    <w:name w:val="Heading 5 Char"/>
    <w:aliases w:val="Body copy Char"/>
    <w:basedOn w:val="DefaultParagraphFont"/>
    <w:link w:val="Heading5"/>
    <w:uiPriority w:val="9"/>
    <w:rsid w:val="00604924"/>
    <w:rPr>
      <w:rFonts w:ascii="Lato-Regular" w:hAnsi="Lato-Regular" w:cs="Lato-Regular"/>
    </w:rPr>
  </w:style>
  <w:style w:type="character" w:customStyle="1" w:styleId="Heading6Char">
    <w:name w:val="Heading 6 Char"/>
    <w:basedOn w:val="DefaultParagraphFont"/>
    <w:link w:val="Heading6"/>
    <w:uiPriority w:val="9"/>
    <w:rsid w:val="005D1362"/>
    <w:rPr>
      <w:rFonts w:asciiTheme="majorHAnsi" w:eastAsiaTheme="majorEastAsia" w:hAnsiTheme="majorHAnsi" w:cstheme="majorBidi"/>
      <w:color w:val="002442" w:themeColor="accent1" w:themeShade="7F"/>
      <w:sz w:val="22"/>
      <w:szCs w:val="22"/>
      <w:lang w:eastAsia="en-US"/>
    </w:rPr>
  </w:style>
  <w:style w:type="paragraph" w:styleId="ListParagraph">
    <w:name w:val="List Paragraph"/>
    <w:aliases w:val="Bullet 2"/>
    <w:basedOn w:val="Normal"/>
    <w:link w:val="ListParagraphChar"/>
    <w:uiPriority w:val="34"/>
    <w:qFormat/>
    <w:rsid w:val="0072550C"/>
    <w:pPr>
      <w:numPr>
        <w:numId w:val="7"/>
      </w:numPr>
      <w:spacing w:after="0"/>
      <w:ind w:left="567" w:hanging="283"/>
      <w:contextualSpacing/>
    </w:pPr>
    <w:rPr>
      <w:rFonts w:ascii="Lato" w:hAnsi="Lato"/>
      <w:sz w:val="20"/>
      <w:szCs w:val="20"/>
    </w:rPr>
  </w:style>
  <w:style w:type="paragraph" w:styleId="Title">
    <w:name w:val="Title"/>
    <w:aliases w:val="Bullet 1"/>
    <w:basedOn w:val="ListParagraph"/>
    <w:next w:val="Normal"/>
    <w:link w:val="TitleChar"/>
    <w:uiPriority w:val="10"/>
    <w:qFormat/>
    <w:rsid w:val="00980BC4"/>
    <w:pPr>
      <w:numPr>
        <w:numId w:val="9"/>
      </w:numPr>
      <w:spacing w:line="240" w:lineRule="auto"/>
      <w:ind w:left="284" w:hanging="284"/>
    </w:pPr>
  </w:style>
  <w:style w:type="character" w:customStyle="1" w:styleId="TitleChar">
    <w:name w:val="Title Char"/>
    <w:aliases w:val="Bullet 1 Char"/>
    <w:basedOn w:val="DefaultParagraphFont"/>
    <w:link w:val="Title"/>
    <w:uiPriority w:val="10"/>
    <w:rsid w:val="00980BC4"/>
    <w:rPr>
      <w:rFonts w:ascii="Lato" w:hAnsi="Lato"/>
      <w:lang w:eastAsia="en-US"/>
    </w:rPr>
  </w:style>
  <w:style w:type="character" w:customStyle="1" w:styleId="Heading7Char">
    <w:name w:val="Heading 7 Char"/>
    <w:basedOn w:val="DefaultParagraphFont"/>
    <w:link w:val="Heading7"/>
    <w:uiPriority w:val="9"/>
    <w:rsid w:val="00A6258D"/>
    <w:rPr>
      <w:rFonts w:asciiTheme="majorHAnsi" w:eastAsiaTheme="majorEastAsia" w:hAnsiTheme="majorHAnsi" w:cstheme="majorBidi"/>
      <w:i/>
      <w:iCs/>
      <w:color w:val="002442" w:themeColor="accent1" w:themeShade="7F"/>
      <w:sz w:val="22"/>
      <w:szCs w:val="22"/>
      <w:lang w:eastAsia="en-US"/>
    </w:rPr>
  </w:style>
  <w:style w:type="character" w:customStyle="1" w:styleId="Heading8Char">
    <w:name w:val="Heading 8 Char"/>
    <w:basedOn w:val="DefaultParagraphFont"/>
    <w:link w:val="Heading8"/>
    <w:uiPriority w:val="9"/>
    <w:rsid w:val="00A6258D"/>
    <w:rPr>
      <w:rFonts w:asciiTheme="majorHAnsi" w:eastAsiaTheme="majorEastAsia" w:hAnsiTheme="majorHAnsi" w:cstheme="majorBidi"/>
      <w:color w:val="19C0FF" w:themeColor="text1" w:themeTint="D8"/>
      <w:sz w:val="21"/>
      <w:szCs w:val="21"/>
      <w:lang w:eastAsia="en-US"/>
    </w:rPr>
  </w:style>
  <w:style w:type="paragraph" w:styleId="Subtitle">
    <w:name w:val="Subtitle"/>
    <w:basedOn w:val="Normal"/>
    <w:next w:val="Normal"/>
    <w:link w:val="SubtitleChar"/>
    <w:uiPriority w:val="11"/>
    <w:rsid w:val="00A6258D"/>
    <w:pPr>
      <w:numPr>
        <w:ilvl w:val="1"/>
      </w:numPr>
      <w:spacing w:after="160"/>
    </w:pPr>
    <w:rPr>
      <w:rFonts w:asciiTheme="minorHAnsi" w:eastAsiaTheme="minorEastAsia" w:hAnsiTheme="minorHAnsi" w:cstheme="minorBidi"/>
      <w:color w:val="4FCFFF" w:themeColor="text1" w:themeTint="A5"/>
      <w:spacing w:val="15"/>
    </w:rPr>
  </w:style>
  <w:style w:type="paragraph" w:styleId="Quote">
    <w:name w:val="Quote"/>
    <w:basedOn w:val="Normal"/>
    <w:next w:val="Normal"/>
    <w:link w:val="QuoteChar"/>
    <w:uiPriority w:val="29"/>
    <w:rsid w:val="00D07552"/>
    <w:pPr>
      <w:spacing w:before="200" w:after="160"/>
      <w:ind w:left="864" w:right="864"/>
      <w:jc w:val="center"/>
    </w:pPr>
    <w:rPr>
      <w:i/>
      <w:iCs/>
      <w:color w:val="34C8FF" w:themeColor="text1" w:themeTint="BF"/>
    </w:rPr>
  </w:style>
  <w:style w:type="character" w:customStyle="1" w:styleId="QuoteChar">
    <w:name w:val="Quote Char"/>
    <w:basedOn w:val="DefaultParagraphFont"/>
    <w:link w:val="Quote"/>
    <w:uiPriority w:val="29"/>
    <w:rsid w:val="00D07552"/>
    <w:rPr>
      <w:i/>
      <w:iCs/>
      <w:color w:val="34C8FF" w:themeColor="text1" w:themeTint="BF"/>
      <w:sz w:val="22"/>
      <w:szCs w:val="22"/>
      <w:lang w:eastAsia="en-US"/>
    </w:rPr>
  </w:style>
  <w:style w:type="character" w:styleId="Strong">
    <w:name w:val="Strong"/>
    <w:basedOn w:val="DefaultParagraphFont"/>
    <w:uiPriority w:val="22"/>
    <w:rsid w:val="00D07552"/>
  </w:style>
  <w:style w:type="character" w:styleId="SubtleReference">
    <w:name w:val="Subtle Reference"/>
    <w:basedOn w:val="DefaultParagraphFont"/>
    <w:uiPriority w:val="31"/>
    <w:rsid w:val="00604924"/>
    <w:rPr>
      <w:smallCaps/>
      <w:color w:val="4FCFFF" w:themeColor="text1" w:themeTint="A5"/>
    </w:rPr>
  </w:style>
  <w:style w:type="character" w:styleId="BookTitle">
    <w:name w:val="Book Title"/>
    <w:basedOn w:val="DefaultParagraphFont"/>
    <w:uiPriority w:val="33"/>
    <w:rsid w:val="00702B4B"/>
    <w:rPr>
      <w:b/>
      <w:bCs/>
      <w:i/>
      <w:iCs/>
      <w:spacing w:val="5"/>
    </w:rPr>
  </w:style>
  <w:style w:type="character" w:customStyle="1" w:styleId="ListParagraphChar">
    <w:name w:val="List Paragraph Char"/>
    <w:aliases w:val="Bullet 2 Char"/>
    <w:basedOn w:val="DefaultParagraphFont"/>
    <w:link w:val="ListParagraph"/>
    <w:uiPriority w:val="34"/>
    <w:rsid w:val="0072550C"/>
    <w:rPr>
      <w:rFonts w:ascii="Lato" w:hAnsi="Lato"/>
      <w:lang w:eastAsia="en-US"/>
    </w:rPr>
  </w:style>
  <w:style w:type="paragraph" w:customStyle="1" w:styleId="Subheading1">
    <w:name w:val="Sub heading 1"/>
    <w:basedOn w:val="Normal"/>
    <w:link w:val="Subheading1Char"/>
    <w:qFormat/>
    <w:rsid w:val="009541B3"/>
    <w:pPr>
      <w:autoSpaceDE w:val="0"/>
      <w:autoSpaceDN w:val="0"/>
      <w:adjustRightInd w:val="0"/>
      <w:spacing w:after="0" w:line="240" w:lineRule="auto"/>
    </w:pPr>
    <w:rPr>
      <w:rFonts w:ascii="Lato-Regular" w:hAnsi="Lato-Regular" w:cs="Lato-Regular"/>
      <w:color w:val="939598"/>
      <w:sz w:val="28"/>
      <w:szCs w:val="28"/>
      <w:lang w:eastAsia="en-GB"/>
    </w:rPr>
  </w:style>
  <w:style w:type="character" w:customStyle="1" w:styleId="Subheading1Char">
    <w:name w:val="Sub heading 1 Char"/>
    <w:basedOn w:val="DefaultParagraphFont"/>
    <w:link w:val="Subheading1"/>
    <w:rsid w:val="009541B3"/>
    <w:rPr>
      <w:rFonts w:ascii="Lato-Regular" w:hAnsi="Lato-Regular" w:cs="Lato-Regular"/>
      <w:color w:val="939598"/>
      <w:sz w:val="28"/>
      <w:szCs w:val="28"/>
    </w:rPr>
  </w:style>
  <w:style w:type="character" w:customStyle="1" w:styleId="SubtitleChar">
    <w:name w:val="Subtitle Char"/>
    <w:basedOn w:val="DefaultParagraphFont"/>
    <w:link w:val="Subtitle"/>
    <w:uiPriority w:val="11"/>
    <w:rsid w:val="00A6258D"/>
    <w:rPr>
      <w:rFonts w:asciiTheme="minorHAnsi" w:eastAsiaTheme="minorEastAsia" w:hAnsiTheme="minorHAnsi" w:cstheme="minorBidi"/>
      <w:color w:val="4FCFFF" w:themeColor="text1" w:themeTint="A5"/>
      <w:spacing w:val="15"/>
      <w:sz w:val="22"/>
      <w:szCs w:val="22"/>
      <w:lang w:eastAsia="en-US"/>
    </w:rPr>
  </w:style>
  <w:style w:type="table" w:customStyle="1" w:styleId="TableGrid1">
    <w:name w:val="Table Grid1"/>
    <w:basedOn w:val="TableNormal"/>
    <w:next w:val="TableGrid"/>
    <w:uiPriority w:val="39"/>
    <w:rsid w:val="003A75CC"/>
    <w:rPr>
      <w:rFonts w:ascii="Arial" w:hAnsi="Arial"/>
      <w:color w:val="58595B"/>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Narativetableoption1">
    <w:name w:val="2_Narative table option1"/>
    <w:basedOn w:val="TableNormal"/>
    <w:uiPriority w:val="99"/>
    <w:rsid w:val="003A75CC"/>
    <w:rPr>
      <w:rFonts w:ascii="Arial" w:hAnsi="Arial"/>
      <w:color w:val="58595B"/>
      <w:szCs w:val="22"/>
      <w:lang w:val="en-US" w:eastAsia="en-US"/>
    </w:rPr>
    <w:tblPr>
      <w:tblBorders>
        <w:top w:val="dotted" w:sz="4" w:space="0" w:color="25408F"/>
        <w:left w:val="dotted" w:sz="4" w:space="0" w:color="25408F"/>
        <w:bottom w:val="dotted" w:sz="4" w:space="0" w:color="25408F"/>
        <w:right w:val="dotted" w:sz="4" w:space="0" w:color="25408F"/>
        <w:insideH w:val="dotted" w:sz="4" w:space="0" w:color="25408F"/>
        <w:insideV w:val="dotted" w:sz="4" w:space="0" w:color="25408F"/>
      </w:tblBorders>
    </w:tblPr>
    <w:tcPr>
      <w:shd w:val="clear" w:color="auto" w:fill="FFFFFF"/>
    </w:tcPr>
    <w:tblStylePr w:type="firstRow">
      <w:pPr>
        <w:jc w:val="center"/>
      </w:pPr>
      <w:rPr>
        <w:rFonts w:ascii="Arial" w:hAnsi="Arial"/>
        <w:b/>
        <w:color w:val="FFFFFF"/>
        <w:sz w:val="20"/>
      </w:rPr>
      <w:tblPr/>
      <w:trPr>
        <w:tblHeader/>
      </w:trPr>
      <w:tcPr>
        <w:shd w:val="clear" w:color="auto" w:fill="25408F"/>
        <w:vAlign w:val="center"/>
      </w:tcPr>
    </w:tblStylePr>
  </w:style>
  <w:style w:type="table" w:customStyle="1" w:styleId="Plaintable">
    <w:name w:val="Plain table"/>
    <w:basedOn w:val="TableGridLight"/>
    <w:uiPriority w:val="99"/>
    <w:rsid w:val="003A75CC"/>
    <w:pPr>
      <w:spacing w:line="276" w:lineRule="auto"/>
    </w:pPr>
    <w:rPr>
      <w:rFonts w:ascii="Arial" w:hAnsi="Arial"/>
      <w:color w:val="58595B"/>
      <w:lang w:val="en-US" w:eastAsia="en-ZA"/>
    </w:rPr>
    <w:tblPr>
      <w:tblBorders>
        <w:top w:val="dotted" w:sz="2" w:space="0" w:color="9A8C82"/>
        <w:left w:val="dotted" w:sz="2" w:space="0" w:color="9A8C82"/>
        <w:bottom w:val="dotted" w:sz="2" w:space="0" w:color="9A8C82"/>
        <w:right w:val="dotted" w:sz="2" w:space="0" w:color="9A8C82"/>
        <w:insideH w:val="dotted" w:sz="2" w:space="0" w:color="9A8C82"/>
        <w:insideV w:val="dotted" w:sz="2" w:space="0" w:color="9A8C82"/>
      </w:tblBorders>
    </w:tblPr>
    <w:tcPr>
      <w:shd w:val="clear" w:color="auto" w:fill="auto"/>
    </w:tcPr>
    <w:tblStylePr w:type="firstRow">
      <w:pPr>
        <w:wordWrap/>
        <w:spacing w:beforeLines="0" w:before="0" w:beforeAutospacing="0" w:afterLines="0" w:after="0" w:afterAutospacing="0" w:line="276" w:lineRule="auto"/>
        <w:jc w:val="center"/>
      </w:pPr>
      <w:rPr>
        <w:rFonts w:ascii="Arial" w:hAnsi="Arial"/>
        <w:b/>
        <w:sz w:val="20"/>
      </w:rPr>
      <w:tblPr/>
      <w:trPr>
        <w:tblHeader/>
      </w:trPr>
      <w:tcPr>
        <w:tcBorders>
          <w:top w:val="nil"/>
          <w:left w:val="nil"/>
          <w:bottom w:val="single" w:sz="12" w:space="0" w:color="9A8C82"/>
          <w:right w:val="nil"/>
          <w:insideH w:val="nil"/>
          <w:insideV w:val="nil"/>
          <w:tl2br w:val="nil"/>
          <w:tr2bl w:val="nil"/>
        </w:tcBorders>
      </w:tcPr>
    </w:tblStylePr>
  </w:style>
  <w:style w:type="table" w:styleId="TableGrid">
    <w:name w:val="Table Grid"/>
    <w:basedOn w:val="TableNormal"/>
    <w:uiPriority w:val="59"/>
    <w:rsid w:val="003A7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A75CC"/>
    <w:tblPr>
      <w:tblBorders>
        <w:top w:val="single" w:sz="4" w:space="0" w:color="5F5F5F" w:themeColor="background1" w:themeShade="BF"/>
        <w:left w:val="single" w:sz="4" w:space="0" w:color="5F5F5F" w:themeColor="background1" w:themeShade="BF"/>
        <w:bottom w:val="single" w:sz="4" w:space="0" w:color="5F5F5F" w:themeColor="background1" w:themeShade="BF"/>
        <w:right w:val="single" w:sz="4" w:space="0" w:color="5F5F5F" w:themeColor="background1" w:themeShade="BF"/>
        <w:insideH w:val="single" w:sz="4" w:space="0" w:color="5F5F5F" w:themeColor="background1" w:themeShade="BF"/>
        <w:insideV w:val="single" w:sz="4" w:space="0" w:color="5F5F5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05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aire@cdcom.co.z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ke.smith@psg.co.z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2">
      <a:dk1>
        <a:srgbClr val="00AFEF"/>
      </a:dk1>
      <a:lt1>
        <a:srgbClr val="7F7F7F"/>
      </a:lt1>
      <a:dk2>
        <a:srgbClr val="000000"/>
      </a:dk2>
      <a:lt2>
        <a:srgbClr val="9E916F"/>
      </a:lt2>
      <a:accent1>
        <a:srgbClr val="004986"/>
      </a:accent1>
      <a:accent2>
        <a:srgbClr val="00AA6F"/>
      </a:accent2>
      <a:accent3>
        <a:srgbClr val="772B89"/>
      </a:accent3>
      <a:accent4>
        <a:srgbClr val="D03438"/>
      </a:accent4>
      <a:accent5>
        <a:srgbClr val="FFD100"/>
      </a:accent5>
      <a:accent6>
        <a:srgbClr val="96989A"/>
      </a:accent6>
      <a:hlink>
        <a:srgbClr val="00AFEF"/>
      </a:hlink>
      <a:folHlink>
        <a:srgbClr val="9E91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E4D0027D5FF643B0CD934C719E3A13" ma:contentTypeVersion="12" ma:contentTypeDescription="Create a new document." ma:contentTypeScope="" ma:versionID="2f10b153b66f2528794952d563a0d8c7">
  <xsd:schema xmlns:xsd="http://www.w3.org/2001/XMLSchema" xmlns:xs="http://www.w3.org/2001/XMLSchema" xmlns:p="http://schemas.microsoft.com/office/2006/metadata/properties" xmlns:ns2="31153ec8-d6eb-4f29-bb98-8ad97d9a7290" xmlns:ns3="a129e608-5411-4883-a8c3-47ee48691f19" targetNamespace="http://schemas.microsoft.com/office/2006/metadata/properties" ma:root="true" ma:fieldsID="c76bda0f205676a0d8899d9b1fd27882" ns2:_="" ns3:_="">
    <xsd:import namespace="31153ec8-d6eb-4f29-bb98-8ad97d9a7290"/>
    <xsd:import namespace="a129e608-5411-4883-a8c3-47ee48691f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53ec8-d6eb-4f29-bb98-8ad97d9a7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29e608-5411-4883-a8c3-47ee48691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752664-EE2D-4913-9E61-2EC61519A801}">
  <ds:schemaRefs>
    <ds:schemaRef ds:uri="http://schemas.microsoft.com/sharepoint/v3/contenttype/forms"/>
  </ds:schemaRefs>
</ds:datastoreItem>
</file>

<file path=customXml/itemProps2.xml><?xml version="1.0" encoding="utf-8"?>
<ds:datastoreItem xmlns:ds="http://schemas.openxmlformats.org/officeDocument/2006/customXml" ds:itemID="{EA48935D-8C74-4D64-A76B-564F6CC2D148}"/>
</file>

<file path=customXml/itemProps3.xml><?xml version="1.0" encoding="utf-8"?>
<ds:datastoreItem xmlns:ds="http://schemas.openxmlformats.org/officeDocument/2006/customXml" ds:itemID="{84578DCC-C66A-4315-9E01-754ABCB50E30}">
  <ds:schemaRefs>
    <ds:schemaRef ds:uri="http://schemas.openxmlformats.org/officeDocument/2006/bibliography"/>
  </ds:schemaRefs>
</ds:datastoreItem>
</file>

<file path=customXml/itemProps4.xml><?xml version="1.0" encoding="utf-8"?>
<ds:datastoreItem xmlns:ds="http://schemas.openxmlformats.org/officeDocument/2006/customXml" ds:itemID="{6C5A8932-ACB8-4A4D-B2E3-C122E7BC2D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1471</Words>
  <Characters>7463</Characters>
  <Application>Microsoft Office Word</Application>
  <DocSecurity>0</DocSecurity>
  <Lines>339</Lines>
  <Paragraphs>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8841</CharactersWithSpaces>
  <SharedDoc>false</SharedDoc>
  <HyperlinkBase/>
  <HLinks>
    <vt:vector size="6" baseType="variant">
      <vt:variant>
        <vt:i4>1048600</vt:i4>
      </vt:variant>
      <vt:variant>
        <vt:i4>0</vt:i4>
      </vt:variant>
      <vt:variant>
        <vt:i4>0</vt:i4>
      </vt:variant>
      <vt:variant>
        <vt:i4>5</vt:i4>
      </vt:variant>
      <vt:variant>
        <vt:lpwstr>http://www.psg.co.za/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Adams</dc:creator>
  <cp:keywords/>
  <dc:description/>
  <cp:lastModifiedBy>Claire Densham</cp:lastModifiedBy>
  <cp:revision>4</cp:revision>
  <dcterms:created xsi:type="dcterms:W3CDTF">2021-04-14T12:44:00Z</dcterms:created>
  <dcterms:modified xsi:type="dcterms:W3CDTF">2021-04-14T12:52:00Z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0x01010097E4D0027D5FF643B0CD934C719E3A13</vt:lpwstr>
  </property>
  <property fmtid="{D5CDD505-2E9C-101B-9397-08002B2CF9AE}" pid="3" name="ComplianceAssetId">
    <vt:lpwstr/>
  </property>
  <property fmtid="{D5CDD505-2E9C-101B-9397-08002B2CF9AE}" pid="4" name="Order">
    <vt:r8>912700</vt:r8>
  </property>
</Properties>
</file>