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4F259" w14:textId="77777777" w:rsidR="001A6001" w:rsidRPr="003B6782" w:rsidRDefault="001A6001" w:rsidP="00E61E8C">
      <w:pPr>
        <w:rPr>
          <w:rFonts w:cstheme="minorHAnsi"/>
          <w:b/>
          <w:bCs/>
          <w:sz w:val="14"/>
          <w:szCs w:val="16"/>
        </w:rPr>
      </w:pPr>
      <w:bookmarkStart w:id="0" w:name="_GoBack"/>
      <w:bookmarkEnd w:id="0"/>
    </w:p>
    <w:p w14:paraId="7F85267F" w14:textId="77777777" w:rsidR="003B6782" w:rsidRPr="003B6782" w:rsidRDefault="003B6782" w:rsidP="00E61E8C">
      <w:pPr>
        <w:rPr>
          <w:rFonts w:cstheme="minorHAnsi"/>
          <w:b/>
          <w:bCs/>
        </w:rPr>
      </w:pPr>
    </w:p>
    <w:p w14:paraId="31AF3D21" w14:textId="0C930721" w:rsidR="00E61E8C" w:rsidRPr="00E61E8C" w:rsidRDefault="003B6782" w:rsidP="00E61E8C">
      <w:pPr>
        <w:rPr>
          <w:rFonts w:cstheme="minorHAnsi"/>
          <w:b/>
          <w:bCs/>
          <w:color w:val="1F497D"/>
          <w:sz w:val="28"/>
          <w:szCs w:val="32"/>
        </w:rPr>
      </w:pPr>
      <w:r>
        <w:rPr>
          <w:rFonts w:cstheme="minorHAnsi"/>
          <w:b/>
          <w:bCs/>
          <w:sz w:val="28"/>
          <w:szCs w:val="32"/>
        </w:rPr>
        <w:t>THE VIEW FROM CHINA</w:t>
      </w:r>
    </w:p>
    <w:p w14:paraId="41A746AA" w14:textId="77777777" w:rsidR="003B6782" w:rsidRPr="003B6782" w:rsidRDefault="003B6782" w:rsidP="004A463E">
      <w:pPr>
        <w:jc w:val="right"/>
        <w:rPr>
          <w:rFonts w:cstheme="minorHAnsi"/>
          <w:i/>
          <w:iCs/>
          <w:color w:val="000000"/>
          <w:sz w:val="8"/>
          <w:szCs w:val="10"/>
        </w:rPr>
      </w:pPr>
      <w:bookmarkStart w:id="1" w:name="_Hlk35438487"/>
      <w:bookmarkEnd w:id="1"/>
    </w:p>
    <w:p w14:paraId="63AC6BBF" w14:textId="7C3E29E9" w:rsidR="00BE4669" w:rsidRPr="004A463E" w:rsidRDefault="00301925" w:rsidP="004A463E">
      <w:pPr>
        <w:jc w:val="right"/>
        <w:rPr>
          <w:rFonts w:cstheme="minorHAnsi"/>
          <w:i/>
          <w:iCs/>
          <w:color w:val="000000"/>
        </w:rPr>
      </w:pPr>
      <w:r w:rsidRPr="006D1090">
        <w:rPr>
          <w:rFonts w:cstheme="minorHAnsi"/>
          <w:i/>
          <w:iCs/>
          <w:color w:val="000000"/>
        </w:rPr>
        <w:t xml:space="preserve"> </w:t>
      </w:r>
      <w:r w:rsidR="003B6782">
        <w:rPr>
          <w:rFonts w:cstheme="minorHAnsi"/>
          <w:i/>
          <w:iCs/>
          <w:color w:val="000000"/>
        </w:rPr>
        <w:t>April</w:t>
      </w:r>
      <w:r w:rsidR="006D1090" w:rsidRPr="006D1090">
        <w:rPr>
          <w:rFonts w:cstheme="minorHAnsi"/>
          <w:i/>
          <w:iCs/>
          <w:color w:val="000000"/>
        </w:rPr>
        <w:t xml:space="preserve"> 2020</w:t>
      </w:r>
    </w:p>
    <w:p w14:paraId="7B6371EC" w14:textId="77777777" w:rsidR="003B6782" w:rsidRDefault="003B6782" w:rsidP="00616AC1">
      <w:pPr>
        <w:pStyle w:val="BodyText"/>
        <w:spacing w:before="1" w:line="360" w:lineRule="auto"/>
        <w:ind w:left="142" w:right="108"/>
        <w:jc w:val="both"/>
        <w:rPr>
          <w:rFonts w:asciiTheme="minorHAnsi" w:hAnsiTheme="minorHAnsi" w:cstheme="minorHAnsi"/>
          <w:sz w:val="20"/>
          <w:szCs w:val="20"/>
        </w:rPr>
      </w:pPr>
    </w:p>
    <w:bookmarkStart w:id="2" w:name="OLE_LINK1"/>
    <w:bookmarkStart w:id="3" w:name="OLE_LINK2"/>
    <w:p w14:paraId="46EB3969" w14:textId="08FCB6E2" w:rsidR="003B6782" w:rsidRDefault="003B6782" w:rsidP="003B6782">
      <w:pPr>
        <w:spacing w:line="360" w:lineRule="auto"/>
        <w:rPr>
          <w:lang w:val="en-US"/>
        </w:rPr>
      </w:pPr>
      <w:r w:rsidRPr="00616AC1">
        <w:rPr>
          <w:rFonts w:cstheme="minorHAnsi"/>
          <w:noProof/>
          <w:szCs w:val="20"/>
          <w:lang w:val="en-US"/>
        </w:rPr>
        <mc:AlternateContent>
          <mc:Choice Requires="wps">
            <w:drawing>
              <wp:anchor distT="45720" distB="45720" distL="114300" distR="114300" simplePos="0" relativeHeight="251661312" behindDoc="0" locked="0" layoutInCell="1" allowOverlap="1" wp14:anchorId="69740501" wp14:editId="1D8521D3">
                <wp:simplePos x="0" y="0"/>
                <wp:positionH relativeFrom="margin">
                  <wp:align>left</wp:align>
                </wp:positionH>
                <wp:positionV relativeFrom="paragraph">
                  <wp:posOffset>9525</wp:posOffset>
                </wp:positionV>
                <wp:extent cx="1981200" cy="3048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048000"/>
                        </a:xfrm>
                        <a:prstGeom prst="rect">
                          <a:avLst/>
                        </a:prstGeom>
                        <a:solidFill>
                          <a:srgbClr val="FFFFFF"/>
                        </a:solidFill>
                        <a:ln w="3175">
                          <a:solidFill>
                            <a:schemeClr val="bg1">
                              <a:lumMod val="85000"/>
                            </a:schemeClr>
                          </a:solidFill>
                          <a:miter lim="800000"/>
                          <a:headEnd/>
                          <a:tailEnd/>
                        </a:ln>
                      </wps:spPr>
                      <wps:txbx>
                        <w:txbxContent>
                          <w:p w14:paraId="5E31B136" w14:textId="0292BEE2" w:rsidR="00616AC1" w:rsidRDefault="003B6782" w:rsidP="00616AC1">
                            <w:pPr>
                              <w:spacing w:after="160" w:line="360" w:lineRule="auto"/>
                              <w:jc w:val="center"/>
                              <w:rPr>
                                <w:rFonts w:cstheme="minorHAnsi"/>
                                <w:color w:val="000000"/>
                                <w:sz w:val="22"/>
                              </w:rPr>
                            </w:pPr>
                            <w:r>
                              <w:rPr>
                                <w:rFonts w:cstheme="minorHAnsi"/>
                                <w:noProof/>
                                <w:color w:val="000000"/>
                                <w:sz w:val="22"/>
                                <w:lang w:val="en-US"/>
                              </w:rPr>
                              <w:drawing>
                                <wp:inline distT="0" distB="0" distL="0" distR="0" wp14:anchorId="52B19AE0" wp14:editId="52562300">
                                  <wp:extent cx="1532890" cy="2047875"/>
                                  <wp:effectExtent l="0" t="0" r="0" b="9525"/>
                                  <wp:docPr id="2" name="Picture 2"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ang Du.jpg"/>
                                          <pic:cNvPicPr/>
                                        </pic:nvPicPr>
                                        <pic:blipFill rotWithShape="1">
                                          <a:blip r:embed="rId11">
                                            <a:extLst>
                                              <a:ext uri="{28A0092B-C50C-407E-A947-70E740481C1C}">
                                                <a14:useLocalDpi xmlns:a14="http://schemas.microsoft.com/office/drawing/2010/main" val="0"/>
                                              </a:ext>
                                            </a:extLst>
                                          </a:blip>
                                          <a:srcRect l="607" t="4059" r="1420" b="8664"/>
                                          <a:stretch/>
                                        </pic:blipFill>
                                        <pic:spPr bwMode="auto">
                                          <a:xfrm>
                                            <a:off x="0" y="0"/>
                                            <a:ext cx="1539861" cy="205718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7E512D" w14:textId="03C28604" w:rsidR="00616AC1" w:rsidRPr="00616AC1" w:rsidRDefault="003B6782" w:rsidP="00616AC1">
                            <w:pPr>
                              <w:pStyle w:val="PrescientLevel2Heading"/>
                              <w:spacing w:after="0"/>
                              <w:jc w:val="center"/>
                              <w:rPr>
                                <w:rFonts w:asciiTheme="minorHAnsi" w:hAnsiTheme="minorHAnsi" w:cstheme="minorHAnsi"/>
                                <w:b/>
                                <w:bCs w:val="0"/>
                                <w:color w:val="0D0D0D" w:themeColor="text1" w:themeTint="F2"/>
                                <w:sz w:val="20"/>
                                <w:szCs w:val="22"/>
                              </w:rPr>
                            </w:pPr>
                            <w:r>
                              <w:rPr>
                                <w:rFonts w:asciiTheme="minorHAnsi" w:hAnsiTheme="minorHAnsi" w:cstheme="minorHAnsi"/>
                                <w:b/>
                                <w:bCs w:val="0"/>
                                <w:sz w:val="20"/>
                                <w:szCs w:val="20"/>
                              </w:rPr>
                              <w:t>Liang Du</w:t>
                            </w:r>
                          </w:p>
                          <w:p w14:paraId="116A3BD9" w14:textId="77777777" w:rsidR="00616AC1" w:rsidRPr="003B6782" w:rsidRDefault="00616AC1" w:rsidP="00616AC1">
                            <w:pPr>
                              <w:pStyle w:val="PrescientLevel2Heading"/>
                              <w:spacing w:after="0"/>
                              <w:jc w:val="center"/>
                              <w:rPr>
                                <w:rFonts w:asciiTheme="minorHAnsi" w:hAnsiTheme="minorHAnsi" w:cstheme="minorHAnsi"/>
                                <w:b/>
                                <w:bCs w:val="0"/>
                                <w:sz w:val="6"/>
                                <w:szCs w:val="6"/>
                              </w:rPr>
                            </w:pPr>
                          </w:p>
                          <w:p w14:paraId="43C09F6A" w14:textId="2FD4EE06" w:rsidR="00616AC1" w:rsidRDefault="003B6782" w:rsidP="00A74869">
                            <w:pPr>
                              <w:jc w:val="center"/>
                              <w:rPr>
                                <w:color w:val="404040" w:themeColor="text1" w:themeTint="BF"/>
                                <w:sz w:val="18"/>
                                <w:szCs w:val="18"/>
                              </w:rPr>
                            </w:pPr>
                            <w:r>
                              <w:rPr>
                                <w:color w:val="404040" w:themeColor="text1" w:themeTint="BF"/>
                                <w:sz w:val="18"/>
                                <w:szCs w:val="18"/>
                              </w:rPr>
                              <w:t>Chief Executive Officer</w:t>
                            </w:r>
                          </w:p>
                          <w:p w14:paraId="05925B79" w14:textId="0E08DA2D" w:rsidR="00A74869" w:rsidRPr="00616AC1" w:rsidRDefault="003B6782" w:rsidP="00A74869">
                            <w:pPr>
                              <w:jc w:val="center"/>
                              <w:rPr>
                                <w:color w:val="404040" w:themeColor="text1" w:themeTint="BF"/>
                                <w:sz w:val="18"/>
                                <w:szCs w:val="18"/>
                              </w:rPr>
                            </w:pPr>
                            <w:r w:rsidRPr="009C214B">
                              <w:rPr>
                                <w:color w:val="404040" w:themeColor="text1" w:themeTint="BF"/>
                                <w:sz w:val="18"/>
                                <w:szCs w:val="18"/>
                              </w:rPr>
                              <w:t xml:space="preserve">Prescient </w:t>
                            </w:r>
                            <w:r w:rsidR="009C214B" w:rsidRPr="009C214B">
                              <w:rPr>
                                <w:color w:val="404040" w:themeColor="text1" w:themeTint="BF"/>
                                <w:sz w:val="18"/>
                                <w:szCs w:val="18"/>
                              </w:rPr>
                              <w:t xml:space="preserve">Investment Management </w:t>
                            </w:r>
                            <w:r w:rsidRPr="009C214B">
                              <w:rPr>
                                <w:color w:val="404040" w:themeColor="text1" w:themeTint="BF"/>
                                <w:sz w:val="18"/>
                                <w:szCs w:val="18"/>
                              </w:rPr>
                              <w:t>China</w:t>
                            </w:r>
                            <w:r w:rsidR="00351E7E" w:rsidRPr="009C214B">
                              <w:rPr>
                                <w:color w:val="404040" w:themeColor="text1" w:themeTint="BF"/>
                                <w:sz w:val="18"/>
                                <w:szCs w:val="18"/>
                              </w:rPr>
                              <w:t xml:space="preserve">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40501" id="_x0000_t202" coordsize="21600,21600" o:spt="202" path="m,l,21600r21600,l21600,xe">
                <v:stroke joinstyle="miter"/>
                <v:path gradientshapeok="t" o:connecttype="rect"/>
              </v:shapetype>
              <v:shape id="Text Box 2" o:spid="_x0000_s1026" type="#_x0000_t202" style="position:absolute;left:0;text-align:left;margin-left:0;margin-top:.75pt;width:156pt;height:240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" strokecolor="#d8d8d8 [2732]" strokeweight=".25pt">
                <v:textbox>
                  <w:txbxContent>
                    <w:p w14:paraId="5E31B136" w14:textId="0292BEE2" w:rsidR="00616AC1" w:rsidRDefault="003B6782" w:rsidP="00616AC1">
                      <w:pPr>
                        <w:spacing w:after="160" w:line="360" w:lineRule="auto"/>
                        <w:jc w:val="center"/>
                        <w:rPr>
                          <w:rFonts w:cstheme="minorHAnsi"/>
                          <w:color w:val="000000"/>
                          <w:sz w:val="22"/>
                        </w:rPr>
                      </w:pPr>
                      <w:r>
                        <w:rPr>
                          <w:rFonts w:cstheme="minorHAnsi"/>
                          <w:noProof/>
                          <w:color w:val="000000"/>
                          <w:sz w:val="22"/>
                          <w:lang w:val="en-US"/>
                        </w:rPr>
                        <w:drawing>
                          <wp:inline distT="0" distB="0" distL="0" distR="0" wp14:anchorId="52B19AE0" wp14:editId="52562300">
                            <wp:extent cx="1532890" cy="2047875"/>
                            <wp:effectExtent l="0" t="0" r="0" b="9525"/>
                            <wp:docPr id="2" name="Picture 2"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ang Du.jpg"/>
                                    <pic:cNvPicPr/>
                                  </pic:nvPicPr>
                                  <pic:blipFill rotWithShape="1">
                                    <a:blip r:embed="rId12">
                                      <a:extLst>
                                        <a:ext uri="{28A0092B-C50C-407E-A947-70E740481C1C}">
                                          <a14:useLocalDpi xmlns:a14="http://schemas.microsoft.com/office/drawing/2010/main" val="0"/>
                                        </a:ext>
                                      </a:extLst>
                                    </a:blip>
                                    <a:srcRect l="607" t="4059" r="1420" b="8664"/>
                                    <a:stretch/>
                                  </pic:blipFill>
                                  <pic:spPr bwMode="auto">
                                    <a:xfrm>
                                      <a:off x="0" y="0"/>
                                      <a:ext cx="1539861" cy="20571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7E512D" w14:textId="03C28604" w:rsidR="00616AC1" w:rsidRPr="00616AC1" w:rsidRDefault="003B6782" w:rsidP="00616AC1">
                      <w:pPr>
                        <w:pStyle w:val="PrescientLevel2Heading"/>
                        <w:spacing w:after="0"/>
                        <w:jc w:val="center"/>
                        <w:rPr>
                          <w:rFonts w:asciiTheme="minorHAnsi" w:hAnsiTheme="minorHAnsi" w:cstheme="minorHAnsi"/>
                          <w:b/>
                          <w:bCs w:val="0"/>
                          <w:color w:val="0D0D0D" w:themeColor="text1" w:themeTint="F2"/>
                          <w:sz w:val="20"/>
                          <w:szCs w:val="22"/>
                        </w:rPr>
                      </w:pPr>
                      <w:r>
                        <w:rPr>
                          <w:rFonts w:asciiTheme="minorHAnsi" w:hAnsiTheme="minorHAnsi" w:cstheme="minorHAnsi"/>
                          <w:b/>
                          <w:bCs w:val="0"/>
                          <w:sz w:val="20"/>
                          <w:szCs w:val="20"/>
                        </w:rPr>
                        <w:t>Liang Du</w:t>
                      </w:r>
                    </w:p>
                    <w:p w14:paraId="116A3BD9" w14:textId="77777777" w:rsidR="00616AC1" w:rsidRPr="003B6782" w:rsidRDefault="00616AC1" w:rsidP="00616AC1">
                      <w:pPr>
                        <w:pStyle w:val="PrescientLevel2Heading"/>
                        <w:spacing w:after="0"/>
                        <w:jc w:val="center"/>
                        <w:rPr>
                          <w:rFonts w:asciiTheme="minorHAnsi" w:hAnsiTheme="minorHAnsi" w:cstheme="minorHAnsi"/>
                          <w:b/>
                          <w:bCs w:val="0"/>
                          <w:sz w:val="6"/>
                          <w:szCs w:val="6"/>
                        </w:rPr>
                      </w:pPr>
                    </w:p>
                    <w:p w14:paraId="43C09F6A" w14:textId="2FD4EE06" w:rsidR="00616AC1" w:rsidRDefault="003B6782" w:rsidP="00A74869">
                      <w:pPr>
                        <w:jc w:val="center"/>
                        <w:rPr>
                          <w:color w:val="404040" w:themeColor="text1" w:themeTint="BF"/>
                          <w:sz w:val="18"/>
                          <w:szCs w:val="18"/>
                        </w:rPr>
                      </w:pPr>
                      <w:r>
                        <w:rPr>
                          <w:color w:val="404040" w:themeColor="text1" w:themeTint="BF"/>
                          <w:sz w:val="18"/>
                          <w:szCs w:val="18"/>
                        </w:rPr>
                        <w:t>Chief Executive Officer</w:t>
                      </w:r>
                    </w:p>
                    <w:p w14:paraId="05925B79" w14:textId="0E08DA2D" w:rsidR="00A74869" w:rsidRPr="00616AC1" w:rsidRDefault="003B6782" w:rsidP="00A74869">
                      <w:pPr>
                        <w:jc w:val="center"/>
                        <w:rPr>
                          <w:color w:val="404040" w:themeColor="text1" w:themeTint="BF"/>
                          <w:sz w:val="18"/>
                          <w:szCs w:val="18"/>
                        </w:rPr>
                      </w:pPr>
                      <w:r w:rsidRPr="009C214B">
                        <w:rPr>
                          <w:color w:val="404040" w:themeColor="text1" w:themeTint="BF"/>
                          <w:sz w:val="18"/>
                          <w:szCs w:val="18"/>
                        </w:rPr>
                        <w:t xml:space="preserve">Prescient </w:t>
                      </w:r>
                      <w:r w:rsidR="009C214B" w:rsidRPr="009C214B">
                        <w:rPr>
                          <w:color w:val="404040" w:themeColor="text1" w:themeTint="BF"/>
                          <w:sz w:val="18"/>
                          <w:szCs w:val="18"/>
                        </w:rPr>
                        <w:t xml:space="preserve">Investment Management </w:t>
                      </w:r>
                      <w:r w:rsidRPr="009C214B">
                        <w:rPr>
                          <w:color w:val="404040" w:themeColor="text1" w:themeTint="BF"/>
                          <w:sz w:val="18"/>
                          <w:szCs w:val="18"/>
                        </w:rPr>
                        <w:t>China</w:t>
                      </w:r>
                      <w:r w:rsidR="00351E7E" w:rsidRPr="009C214B">
                        <w:rPr>
                          <w:color w:val="404040" w:themeColor="text1" w:themeTint="BF"/>
                          <w:sz w:val="18"/>
                          <w:szCs w:val="18"/>
                        </w:rPr>
                        <w:t xml:space="preserve"> Ltd</w:t>
                      </w:r>
                    </w:p>
                  </w:txbxContent>
                </v:textbox>
                <w10:wrap type="square" anchorx="margin"/>
              </v:shape>
            </w:pict>
          </mc:Fallback>
        </mc:AlternateContent>
      </w:r>
      <w:r w:rsidR="00301925">
        <w:rPr>
          <w:lang w:val="en-US"/>
        </w:rPr>
        <w:t>A</w:t>
      </w:r>
      <w:r>
        <w:rPr>
          <w:lang w:val="en-US"/>
        </w:rPr>
        <w:t>t Prescient</w:t>
      </w:r>
      <w:r w:rsidR="00301925">
        <w:rPr>
          <w:lang w:val="en-US"/>
        </w:rPr>
        <w:t>,</w:t>
      </w:r>
      <w:r>
        <w:rPr>
          <w:lang w:val="en-US"/>
        </w:rPr>
        <w:t xml:space="preserve"> we</w:t>
      </w:r>
      <w:r w:rsidR="00301925">
        <w:rPr>
          <w:lang w:val="en-US"/>
        </w:rPr>
        <w:t xml:space="preserve"> don’t </w:t>
      </w:r>
      <w:r w:rsidR="008975DF">
        <w:rPr>
          <w:lang w:val="en-US"/>
        </w:rPr>
        <w:t xml:space="preserve">usually </w:t>
      </w:r>
      <w:r>
        <w:rPr>
          <w:lang w:val="en-US"/>
        </w:rPr>
        <w:t>comment on anything other than quantitative factors</w:t>
      </w:r>
      <w:r w:rsidR="00301925">
        <w:rPr>
          <w:lang w:val="en-US"/>
        </w:rPr>
        <w:t>,</w:t>
      </w:r>
      <w:r>
        <w:rPr>
          <w:lang w:val="en-US"/>
        </w:rPr>
        <w:t xml:space="preserve"> </w:t>
      </w:r>
      <w:r w:rsidR="00301925">
        <w:rPr>
          <w:lang w:val="en-US"/>
        </w:rPr>
        <w:t xml:space="preserve">the </w:t>
      </w:r>
      <w:r>
        <w:rPr>
          <w:lang w:val="en-US"/>
        </w:rPr>
        <w:t>interpretation of data and what our models are telling us.</w:t>
      </w:r>
      <w:r w:rsidR="00301925">
        <w:rPr>
          <w:lang w:val="en-US"/>
        </w:rPr>
        <w:t xml:space="preserve"> </w:t>
      </w:r>
      <w:r>
        <w:rPr>
          <w:lang w:val="en-US"/>
        </w:rPr>
        <w:t>We believe that investments should be based on research and facts, and</w:t>
      </w:r>
      <w:r w:rsidR="00301925">
        <w:rPr>
          <w:lang w:val="en-US"/>
        </w:rPr>
        <w:t xml:space="preserve"> that</w:t>
      </w:r>
      <w:r>
        <w:rPr>
          <w:lang w:val="en-US"/>
        </w:rPr>
        <w:t xml:space="preserve"> emotions are </w:t>
      </w:r>
      <w:r w:rsidR="00301925">
        <w:rPr>
          <w:lang w:val="en-US"/>
        </w:rPr>
        <w:t xml:space="preserve">counterproductive to </w:t>
      </w:r>
      <w:r>
        <w:rPr>
          <w:lang w:val="en-US"/>
        </w:rPr>
        <w:t>successful investment</w:t>
      </w:r>
      <w:r w:rsidR="00301925">
        <w:rPr>
          <w:lang w:val="en-US"/>
        </w:rPr>
        <w:t xml:space="preserve"> decisions</w:t>
      </w:r>
      <w:r>
        <w:rPr>
          <w:lang w:val="en-US"/>
        </w:rPr>
        <w:t>.</w:t>
      </w:r>
    </w:p>
    <w:p w14:paraId="49063EC5" w14:textId="77777777" w:rsidR="003B6782" w:rsidRDefault="003B6782" w:rsidP="003B6782">
      <w:pPr>
        <w:spacing w:line="360" w:lineRule="auto"/>
        <w:rPr>
          <w:lang w:val="en-US"/>
        </w:rPr>
      </w:pPr>
    </w:p>
    <w:p w14:paraId="0FA2EC4D" w14:textId="3E0B2F21" w:rsidR="003B6782" w:rsidRDefault="008975DF" w:rsidP="003B6782">
      <w:pPr>
        <w:spacing w:line="360" w:lineRule="auto"/>
        <w:rPr>
          <w:lang w:val="en-US"/>
        </w:rPr>
      </w:pPr>
      <w:r>
        <w:rPr>
          <w:lang w:val="en-US"/>
        </w:rPr>
        <w:t>But i</w:t>
      </w:r>
      <w:r w:rsidR="003B6782">
        <w:rPr>
          <w:lang w:val="en-US"/>
        </w:rPr>
        <w:t>n these extraordinary times, we</w:t>
      </w:r>
      <w:r>
        <w:rPr>
          <w:lang w:val="en-US"/>
        </w:rPr>
        <w:t xml:space="preserve"> a</w:t>
      </w:r>
      <w:r w:rsidR="003B6782">
        <w:rPr>
          <w:lang w:val="en-US"/>
        </w:rPr>
        <w:t xml:space="preserve">re going to </w:t>
      </w:r>
      <w:r>
        <w:rPr>
          <w:lang w:val="en-US"/>
        </w:rPr>
        <w:t xml:space="preserve">glean insight </w:t>
      </w:r>
      <w:r w:rsidR="003B6782">
        <w:rPr>
          <w:lang w:val="en-US"/>
        </w:rPr>
        <w:t xml:space="preserve">from </w:t>
      </w:r>
      <w:r>
        <w:rPr>
          <w:lang w:val="en-US"/>
        </w:rPr>
        <w:t>a</w:t>
      </w:r>
      <w:r w:rsidR="003B6782">
        <w:rPr>
          <w:lang w:val="en-US"/>
        </w:rPr>
        <w:t xml:space="preserve"> local team working in China</w:t>
      </w:r>
      <w:r w:rsidR="00301925">
        <w:rPr>
          <w:lang w:val="en-US"/>
        </w:rPr>
        <w:t>, who</w:t>
      </w:r>
      <w:r w:rsidR="003B6782">
        <w:rPr>
          <w:lang w:val="en-US"/>
        </w:rPr>
        <w:t xml:space="preserve"> have </w:t>
      </w:r>
      <w:r>
        <w:rPr>
          <w:lang w:val="en-US"/>
        </w:rPr>
        <w:t>witnessed</w:t>
      </w:r>
      <w:r w:rsidR="003B6782">
        <w:rPr>
          <w:lang w:val="en-US"/>
        </w:rPr>
        <w:t xml:space="preserve"> the </w:t>
      </w:r>
      <w:r>
        <w:rPr>
          <w:lang w:val="en-US"/>
        </w:rPr>
        <w:t>progression</w:t>
      </w:r>
      <w:r w:rsidR="00137E17">
        <w:rPr>
          <w:lang w:val="en-US"/>
        </w:rPr>
        <w:t xml:space="preserve"> of the </w:t>
      </w:r>
      <w:r w:rsidR="00301925">
        <w:rPr>
          <w:lang w:val="en-US"/>
        </w:rPr>
        <w:t>COVID-</w:t>
      </w:r>
      <w:r w:rsidR="003B6782">
        <w:rPr>
          <w:lang w:val="en-US"/>
        </w:rPr>
        <w:t xml:space="preserve">19 virus </w:t>
      </w:r>
      <w:r w:rsidR="00301925">
        <w:rPr>
          <w:lang w:val="en-US"/>
        </w:rPr>
        <w:t>there</w:t>
      </w:r>
      <w:r>
        <w:rPr>
          <w:lang w:val="en-US"/>
        </w:rPr>
        <w:t xml:space="preserve"> first-hand</w:t>
      </w:r>
      <w:r w:rsidR="003B6782">
        <w:rPr>
          <w:lang w:val="en-US"/>
        </w:rPr>
        <w:t xml:space="preserve">. </w:t>
      </w:r>
      <w:r w:rsidR="00137E17">
        <w:rPr>
          <w:lang w:val="en-US"/>
        </w:rPr>
        <w:t>It may provide valuable</w:t>
      </w:r>
      <w:r>
        <w:rPr>
          <w:lang w:val="en-US"/>
        </w:rPr>
        <w:t xml:space="preserve"> </w:t>
      </w:r>
      <w:r w:rsidR="003B6782">
        <w:rPr>
          <w:lang w:val="en-US"/>
        </w:rPr>
        <w:t>perspective</w:t>
      </w:r>
      <w:r>
        <w:rPr>
          <w:lang w:val="en-US"/>
        </w:rPr>
        <w:t>s</w:t>
      </w:r>
      <w:r w:rsidR="003B6782">
        <w:rPr>
          <w:lang w:val="en-US"/>
        </w:rPr>
        <w:t xml:space="preserve"> </w:t>
      </w:r>
      <w:r w:rsidR="00137E17">
        <w:rPr>
          <w:lang w:val="en-US"/>
        </w:rPr>
        <w:t xml:space="preserve">in terms of its </w:t>
      </w:r>
      <w:r w:rsidR="003B6782">
        <w:rPr>
          <w:lang w:val="en-US"/>
        </w:rPr>
        <w:t>outcome,</w:t>
      </w:r>
      <w:r w:rsidR="00137E17">
        <w:rPr>
          <w:lang w:val="en-US"/>
        </w:rPr>
        <w:t xml:space="preserve"> and</w:t>
      </w:r>
      <w:r w:rsidR="003B6782">
        <w:rPr>
          <w:lang w:val="en-US"/>
        </w:rPr>
        <w:t xml:space="preserve"> perhaps </w:t>
      </w:r>
      <w:r w:rsidR="00137E17">
        <w:rPr>
          <w:lang w:val="en-US"/>
        </w:rPr>
        <w:t xml:space="preserve">offer a </w:t>
      </w:r>
      <w:r w:rsidR="003B6782">
        <w:rPr>
          <w:lang w:val="en-US"/>
        </w:rPr>
        <w:t xml:space="preserve">different </w:t>
      </w:r>
      <w:r w:rsidR="00137E17">
        <w:rPr>
          <w:lang w:val="en-US"/>
        </w:rPr>
        <w:t xml:space="preserve">picture </w:t>
      </w:r>
      <w:r w:rsidR="003B6782">
        <w:rPr>
          <w:lang w:val="en-US"/>
        </w:rPr>
        <w:t xml:space="preserve">to </w:t>
      </w:r>
      <w:r>
        <w:rPr>
          <w:lang w:val="en-US"/>
        </w:rPr>
        <w:t xml:space="preserve">what is </w:t>
      </w:r>
      <w:r w:rsidR="003B6782">
        <w:rPr>
          <w:lang w:val="en-US"/>
        </w:rPr>
        <w:t>current</w:t>
      </w:r>
      <w:r>
        <w:rPr>
          <w:lang w:val="en-US"/>
        </w:rPr>
        <w:t>ly portrayed in the</w:t>
      </w:r>
      <w:r w:rsidR="003B6782">
        <w:rPr>
          <w:lang w:val="en-US"/>
        </w:rPr>
        <w:t xml:space="preserve"> media.</w:t>
      </w:r>
    </w:p>
    <w:p w14:paraId="78500C8D" w14:textId="77777777" w:rsidR="003B6782" w:rsidRDefault="003B6782" w:rsidP="003B6782">
      <w:pPr>
        <w:spacing w:line="360" w:lineRule="auto"/>
        <w:rPr>
          <w:lang w:val="en-US"/>
        </w:rPr>
      </w:pPr>
    </w:p>
    <w:p w14:paraId="31FE8179" w14:textId="10A54557" w:rsidR="003B6782" w:rsidRDefault="003B6782" w:rsidP="003B6782">
      <w:pPr>
        <w:spacing w:line="360" w:lineRule="auto"/>
        <w:rPr>
          <w:lang w:val="en-US"/>
        </w:rPr>
      </w:pPr>
      <w:r>
        <w:rPr>
          <w:lang w:val="en-US"/>
        </w:rPr>
        <w:t>The outbreak in China started around the end of December 2019 and by the 22</w:t>
      </w:r>
      <w:r w:rsidRPr="00F956BB">
        <w:rPr>
          <w:vertAlign w:val="superscript"/>
          <w:lang w:val="en-US"/>
        </w:rPr>
        <w:t>nd</w:t>
      </w:r>
      <w:r>
        <w:rPr>
          <w:lang w:val="en-US"/>
        </w:rPr>
        <w:t xml:space="preserve"> of January 2020, the Chinese government </w:t>
      </w:r>
      <w:r w:rsidRPr="00570F00">
        <w:t>realised</w:t>
      </w:r>
      <w:r>
        <w:rPr>
          <w:lang w:val="en-US"/>
        </w:rPr>
        <w:t xml:space="preserve"> that it was serious </w:t>
      </w:r>
      <w:r w:rsidR="00137E17">
        <w:rPr>
          <w:lang w:val="en-US"/>
        </w:rPr>
        <w:t>– and that</w:t>
      </w:r>
      <w:r>
        <w:rPr>
          <w:lang w:val="en-US"/>
        </w:rPr>
        <w:t xml:space="preserve"> containment measures </w:t>
      </w:r>
      <w:r w:rsidR="00137E17">
        <w:rPr>
          <w:lang w:val="en-US"/>
        </w:rPr>
        <w:t>needed</w:t>
      </w:r>
      <w:r>
        <w:rPr>
          <w:lang w:val="en-US"/>
        </w:rPr>
        <w:t xml:space="preserve"> to be taken. At that point</w:t>
      </w:r>
      <w:r w:rsidR="00137E17">
        <w:rPr>
          <w:lang w:val="en-US"/>
        </w:rPr>
        <w:t>,</w:t>
      </w:r>
      <w:r>
        <w:rPr>
          <w:lang w:val="en-US"/>
        </w:rPr>
        <w:t xml:space="preserve"> confirmed cases in Wuhan were around 400</w:t>
      </w:r>
      <w:r w:rsidR="00137E17">
        <w:rPr>
          <w:lang w:val="en-US"/>
        </w:rPr>
        <w:t>, while</w:t>
      </w:r>
      <w:r>
        <w:rPr>
          <w:lang w:val="en-US"/>
        </w:rPr>
        <w:t xml:space="preserve"> in </w:t>
      </w:r>
      <w:r w:rsidR="001511BC">
        <w:rPr>
          <w:lang w:val="en-US"/>
        </w:rPr>
        <w:t xml:space="preserve">the </w:t>
      </w:r>
      <w:r>
        <w:rPr>
          <w:lang w:val="en-US"/>
        </w:rPr>
        <w:t>rest of China</w:t>
      </w:r>
      <w:r w:rsidR="00137E17">
        <w:rPr>
          <w:lang w:val="en-US"/>
        </w:rPr>
        <w:t>, there were</w:t>
      </w:r>
      <w:r>
        <w:rPr>
          <w:lang w:val="en-US"/>
        </w:rPr>
        <w:t xml:space="preserve"> another 200 cases. </w:t>
      </w:r>
      <w:r w:rsidR="00137E17">
        <w:rPr>
          <w:lang w:val="en-US"/>
        </w:rPr>
        <w:t>Given the information at hand, t</w:t>
      </w:r>
      <w:r>
        <w:rPr>
          <w:lang w:val="en-US"/>
        </w:rPr>
        <w:t>he Chinese government decided to place the entire country in lockdown by the 27</w:t>
      </w:r>
      <w:r w:rsidRPr="00F956BB">
        <w:rPr>
          <w:vertAlign w:val="superscript"/>
          <w:lang w:val="en-US"/>
        </w:rPr>
        <w:t>th</w:t>
      </w:r>
      <w:r>
        <w:rPr>
          <w:lang w:val="en-US"/>
        </w:rPr>
        <w:t xml:space="preserve"> of January</w:t>
      </w:r>
      <w:r w:rsidR="00137E17">
        <w:rPr>
          <w:lang w:val="en-US"/>
        </w:rPr>
        <w:t xml:space="preserve">. </w:t>
      </w:r>
      <w:r w:rsidR="00F839B8">
        <w:rPr>
          <w:lang w:val="en-US"/>
        </w:rPr>
        <w:t>S</w:t>
      </w:r>
      <w:r>
        <w:rPr>
          <w:lang w:val="en-US"/>
        </w:rPr>
        <w:t xml:space="preserve">hops and factories closed, mobility </w:t>
      </w:r>
      <w:r w:rsidR="00137E17">
        <w:rPr>
          <w:lang w:val="en-US"/>
        </w:rPr>
        <w:t xml:space="preserve">was </w:t>
      </w:r>
      <w:r>
        <w:rPr>
          <w:lang w:val="en-US"/>
        </w:rPr>
        <w:t>severely limited</w:t>
      </w:r>
      <w:r w:rsidR="00F839B8">
        <w:rPr>
          <w:lang w:val="en-US"/>
        </w:rPr>
        <w:t xml:space="preserve">, and there were almost no people on the streets. </w:t>
      </w:r>
      <w:r>
        <w:rPr>
          <w:lang w:val="en-US"/>
        </w:rPr>
        <w:t>By the</w:t>
      </w:r>
      <w:r w:rsidR="00137E17">
        <w:rPr>
          <w:lang w:val="en-US"/>
        </w:rPr>
        <w:t xml:space="preserve">n, </w:t>
      </w:r>
      <w:r>
        <w:rPr>
          <w:lang w:val="en-US"/>
        </w:rPr>
        <w:t>cases in Wuhan ha</w:t>
      </w:r>
      <w:r w:rsidR="00F839B8">
        <w:rPr>
          <w:lang w:val="en-US"/>
        </w:rPr>
        <w:t>d</w:t>
      </w:r>
      <w:r>
        <w:rPr>
          <w:lang w:val="en-US"/>
        </w:rPr>
        <w:t xml:space="preserve"> risen to over 1</w:t>
      </w:r>
      <w:r w:rsidR="00137E17">
        <w:rPr>
          <w:lang w:val="en-US"/>
        </w:rPr>
        <w:t> </w:t>
      </w:r>
      <w:r>
        <w:rPr>
          <w:lang w:val="en-US"/>
        </w:rPr>
        <w:t>400</w:t>
      </w:r>
      <w:r w:rsidR="00137E17">
        <w:rPr>
          <w:lang w:val="en-US"/>
        </w:rPr>
        <w:t>,</w:t>
      </w:r>
      <w:r>
        <w:rPr>
          <w:lang w:val="en-US"/>
        </w:rPr>
        <w:t xml:space="preserve"> with </w:t>
      </w:r>
      <w:r w:rsidR="001511BC">
        <w:rPr>
          <w:lang w:val="en-US"/>
        </w:rPr>
        <w:t xml:space="preserve">the </w:t>
      </w:r>
      <w:r>
        <w:rPr>
          <w:lang w:val="en-US"/>
        </w:rPr>
        <w:t xml:space="preserve">rest of China </w:t>
      </w:r>
      <w:r w:rsidR="00137E17">
        <w:rPr>
          <w:lang w:val="en-US"/>
        </w:rPr>
        <w:t xml:space="preserve">reporting </w:t>
      </w:r>
      <w:r>
        <w:rPr>
          <w:lang w:val="en-US"/>
        </w:rPr>
        <w:t>1</w:t>
      </w:r>
      <w:r w:rsidR="00137E17">
        <w:rPr>
          <w:lang w:val="en-US"/>
        </w:rPr>
        <w:t xml:space="preserve"> </w:t>
      </w:r>
      <w:r>
        <w:rPr>
          <w:lang w:val="en-US"/>
        </w:rPr>
        <w:t>400 confirmed cases</w:t>
      </w:r>
      <w:r w:rsidR="00137E17">
        <w:rPr>
          <w:lang w:val="en-US"/>
        </w:rPr>
        <w:t xml:space="preserve"> too</w:t>
      </w:r>
      <w:r>
        <w:rPr>
          <w:lang w:val="en-US"/>
        </w:rPr>
        <w:t>.</w:t>
      </w:r>
    </w:p>
    <w:p w14:paraId="0BB9C95D" w14:textId="77777777" w:rsidR="003B6782" w:rsidRDefault="003B6782" w:rsidP="003B6782">
      <w:pPr>
        <w:spacing w:line="360" w:lineRule="auto"/>
        <w:rPr>
          <w:lang w:val="en-US"/>
        </w:rPr>
      </w:pPr>
    </w:p>
    <w:p w14:paraId="122BD553" w14:textId="1204687E" w:rsidR="00137E17" w:rsidRDefault="003B6782" w:rsidP="003B6782">
      <w:pPr>
        <w:spacing w:line="360" w:lineRule="auto"/>
        <w:rPr>
          <w:lang w:val="en-US"/>
        </w:rPr>
      </w:pPr>
      <w:r>
        <w:rPr>
          <w:lang w:val="en-US"/>
        </w:rPr>
        <w:t xml:space="preserve">The lockdown had an immediate impact on the transmission of the virus. Social distancing proved extremely effective and with </w:t>
      </w:r>
      <w:r w:rsidR="00137E17">
        <w:rPr>
          <w:lang w:val="en-US"/>
        </w:rPr>
        <w:t>the</w:t>
      </w:r>
      <w:r>
        <w:rPr>
          <w:lang w:val="en-US"/>
        </w:rPr>
        <w:t xml:space="preserve"> strict lockdown, new infections and incremental cases were contained </w:t>
      </w:r>
      <w:r w:rsidR="00F839B8">
        <w:rPr>
          <w:lang w:val="en-US"/>
        </w:rPr>
        <w:t xml:space="preserve">very </w:t>
      </w:r>
      <w:r>
        <w:rPr>
          <w:lang w:val="en-US"/>
        </w:rPr>
        <w:t xml:space="preserve">quickly.  While infections that occurred prior to the lockdown were worked through the hospital system, new cases peaked around </w:t>
      </w:r>
      <w:r w:rsidR="00F839B8">
        <w:rPr>
          <w:lang w:val="en-US"/>
        </w:rPr>
        <w:t>two</w:t>
      </w:r>
      <w:r>
        <w:rPr>
          <w:lang w:val="en-US"/>
        </w:rPr>
        <w:t xml:space="preserve"> weeks after the strict lockdown</w:t>
      </w:r>
      <w:r>
        <w:rPr>
          <w:vertAlign w:val="superscript"/>
          <w:lang w:val="en-US"/>
        </w:rPr>
        <w:t>.</w:t>
      </w:r>
      <w:r>
        <w:rPr>
          <w:lang w:val="en-US"/>
        </w:rPr>
        <w:t xml:space="preserve"> China phased in resumption to work week by week from the 10</w:t>
      </w:r>
      <w:r w:rsidRPr="00851018">
        <w:rPr>
          <w:vertAlign w:val="superscript"/>
          <w:lang w:val="en-US"/>
        </w:rPr>
        <w:t>th</w:t>
      </w:r>
      <w:r>
        <w:rPr>
          <w:lang w:val="en-US"/>
        </w:rPr>
        <w:t xml:space="preserve"> of Feb</w:t>
      </w:r>
      <w:r w:rsidR="00F839B8">
        <w:rPr>
          <w:lang w:val="en-US"/>
        </w:rPr>
        <w:t>ruary</w:t>
      </w:r>
      <w:r>
        <w:rPr>
          <w:lang w:val="en-US"/>
        </w:rPr>
        <w:t>.</w:t>
      </w:r>
    </w:p>
    <w:p w14:paraId="390FF293" w14:textId="77777777" w:rsidR="00137E17" w:rsidRDefault="00137E17" w:rsidP="003B6782">
      <w:pPr>
        <w:spacing w:line="360" w:lineRule="auto"/>
        <w:rPr>
          <w:lang w:val="en-US"/>
        </w:rPr>
      </w:pPr>
    </w:p>
    <w:p w14:paraId="716EB66B" w14:textId="21532180" w:rsidR="003B6782" w:rsidRDefault="00F839B8" w:rsidP="003B6782">
      <w:pPr>
        <w:spacing w:line="360" w:lineRule="auto"/>
        <w:rPr>
          <w:lang w:val="en-US"/>
        </w:rPr>
      </w:pPr>
      <w:r>
        <w:rPr>
          <w:lang w:val="en-US"/>
        </w:rPr>
        <w:t>From</w:t>
      </w:r>
      <w:r w:rsidR="003B6782">
        <w:rPr>
          <w:lang w:val="en-US"/>
        </w:rPr>
        <w:t xml:space="preserve"> the 31</w:t>
      </w:r>
      <w:r w:rsidR="003B6782" w:rsidRPr="00115B09">
        <w:rPr>
          <w:vertAlign w:val="superscript"/>
          <w:lang w:val="en-US"/>
        </w:rPr>
        <w:t>st</w:t>
      </w:r>
      <w:r w:rsidR="003B6782">
        <w:rPr>
          <w:lang w:val="en-US"/>
        </w:rPr>
        <w:t xml:space="preserve"> of March, local transmissions all but ended</w:t>
      </w:r>
      <w:r>
        <w:rPr>
          <w:lang w:val="en-US"/>
        </w:rPr>
        <w:t>,</w:t>
      </w:r>
      <w:r w:rsidR="003B6782">
        <w:rPr>
          <w:lang w:val="en-US"/>
        </w:rPr>
        <w:t xml:space="preserve"> and life</w:t>
      </w:r>
      <w:r w:rsidR="001511BC">
        <w:rPr>
          <w:lang w:val="en-US"/>
        </w:rPr>
        <w:t>,</w:t>
      </w:r>
      <w:r w:rsidR="003B6782">
        <w:rPr>
          <w:lang w:val="en-US"/>
        </w:rPr>
        <w:t xml:space="preserve"> as well as the economy</w:t>
      </w:r>
      <w:r w:rsidR="001511BC">
        <w:rPr>
          <w:lang w:val="en-US"/>
        </w:rPr>
        <w:t>,</w:t>
      </w:r>
      <w:r w:rsidR="003B6782">
        <w:rPr>
          <w:lang w:val="en-US"/>
        </w:rPr>
        <w:t xml:space="preserve"> </w:t>
      </w:r>
      <w:r>
        <w:rPr>
          <w:lang w:val="en-US"/>
        </w:rPr>
        <w:t xml:space="preserve">went </w:t>
      </w:r>
      <w:r w:rsidR="003B6782">
        <w:rPr>
          <w:lang w:val="en-US"/>
        </w:rPr>
        <w:t xml:space="preserve">back to </w:t>
      </w:r>
      <w:r w:rsidR="000A1394">
        <w:rPr>
          <w:lang w:val="en-US"/>
        </w:rPr>
        <w:t>almost normal</w:t>
      </w:r>
      <w:r w:rsidR="003B6782">
        <w:rPr>
          <w:lang w:val="en-US"/>
        </w:rPr>
        <w:t>. All Chinese are aware of the dangers of imported cases and strict contact tracing</w:t>
      </w:r>
      <w:r w:rsidR="001511BC">
        <w:rPr>
          <w:lang w:val="en-US"/>
        </w:rPr>
        <w:t>,</w:t>
      </w:r>
      <w:r w:rsidR="003B6782">
        <w:rPr>
          <w:lang w:val="en-US"/>
        </w:rPr>
        <w:t xml:space="preserve"> as well as temperature checks</w:t>
      </w:r>
      <w:r w:rsidR="001511BC">
        <w:rPr>
          <w:lang w:val="en-US"/>
        </w:rPr>
        <w:t>,</w:t>
      </w:r>
      <w:r w:rsidR="003B6782">
        <w:rPr>
          <w:lang w:val="en-US"/>
        </w:rPr>
        <w:t xml:space="preserve"> aim to limit the risks of a secondary outbreak. In the event of another outbreak, authorities </w:t>
      </w:r>
      <w:r w:rsidR="00137E17">
        <w:rPr>
          <w:lang w:val="en-US"/>
        </w:rPr>
        <w:t xml:space="preserve">will </w:t>
      </w:r>
      <w:r w:rsidR="003B6782">
        <w:rPr>
          <w:lang w:val="en-US"/>
        </w:rPr>
        <w:t>revert to stricter measures. As it stands</w:t>
      </w:r>
      <w:r w:rsidR="00137E17">
        <w:rPr>
          <w:lang w:val="en-US"/>
        </w:rPr>
        <w:t>,</w:t>
      </w:r>
      <w:r w:rsidR="003B6782">
        <w:rPr>
          <w:lang w:val="en-US"/>
        </w:rPr>
        <w:t xml:space="preserve"> the economy is returning to normal, with most restaurants starting to fill up and almost all services restored. The entire process was spread over roughly </w:t>
      </w:r>
      <w:r>
        <w:rPr>
          <w:lang w:val="en-US"/>
        </w:rPr>
        <w:t xml:space="preserve">two </w:t>
      </w:r>
      <w:r w:rsidR="003B6782">
        <w:rPr>
          <w:lang w:val="en-US"/>
        </w:rPr>
        <w:t>months</w:t>
      </w:r>
      <w:r w:rsidR="00137E17">
        <w:rPr>
          <w:lang w:val="en-US"/>
        </w:rPr>
        <w:t>.</w:t>
      </w:r>
      <w:r w:rsidR="003B6782">
        <w:rPr>
          <w:lang w:val="en-US"/>
        </w:rPr>
        <w:t xml:space="preserve"> </w:t>
      </w:r>
      <w:r w:rsidR="00137E17">
        <w:rPr>
          <w:lang w:val="en-US"/>
        </w:rPr>
        <w:t xml:space="preserve">Although </w:t>
      </w:r>
      <w:r w:rsidR="003B6782">
        <w:rPr>
          <w:lang w:val="en-US"/>
        </w:rPr>
        <w:t xml:space="preserve">the first </w:t>
      </w:r>
      <w:r>
        <w:rPr>
          <w:lang w:val="en-US"/>
        </w:rPr>
        <w:t>two</w:t>
      </w:r>
      <w:r w:rsidR="003B6782">
        <w:rPr>
          <w:lang w:val="en-US"/>
        </w:rPr>
        <w:t xml:space="preserve"> weeks were extreme, with the economy functioning at 0%, work soon resumed in a phased manner within </w:t>
      </w:r>
      <w:r>
        <w:rPr>
          <w:lang w:val="en-US"/>
        </w:rPr>
        <w:t>four</w:t>
      </w:r>
      <w:r w:rsidR="003B6782">
        <w:rPr>
          <w:lang w:val="en-US"/>
        </w:rPr>
        <w:t xml:space="preserve"> weeks. </w:t>
      </w:r>
    </w:p>
    <w:p w14:paraId="19E93A69" w14:textId="77777777" w:rsidR="00F839B8" w:rsidRDefault="00F839B8" w:rsidP="003B6782">
      <w:pPr>
        <w:spacing w:line="360" w:lineRule="auto"/>
        <w:rPr>
          <w:lang w:val="en-US"/>
        </w:rPr>
      </w:pPr>
    </w:p>
    <w:p w14:paraId="5AE94DE3" w14:textId="1D0EF376" w:rsidR="003B6782" w:rsidRDefault="00090ACE" w:rsidP="003B6782">
      <w:pPr>
        <w:spacing w:line="360" w:lineRule="auto"/>
        <w:rPr>
          <w:lang w:val="en-US"/>
        </w:rPr>
      </w:pPr>
      <w:r>
        <w:rPr>
          <w:lang w:val="en-US"/>
        </w:rPr>
        <w:t>So,</w:t>
      </w:r>
      <w:r w:rsidR="003B6782">
        <w:rPr>
          <w:lang w:val="en-US"/>
        </w:rPr>
        <w:t xml:space="preserve"> what does the Chinese experience </w:t>
      </w:r>
      <w:r w:rsidR="00137E17">
        <w:rPr>
          <w:lang w:val="en-US"/>
        </w:rPr>
        <w:t xml:space="preserve">offer </w:t>
      </w:r>
      <w:r w:rsidR="00F839B8">
        <w:rPr>
          <w:lang w:val="en-US"/>
        </w:rPr>
        <w:t xml:space="preserve">in terms of </w:t>
      </w:r>
      <w:r w:rsidR="003B6782">
        <w:rPr>
          <w:lang w:val="en-US"/>
        </w:rPr>
        <w:t xml:space="preserve">possible </w:t>
      </w:r>
      <w:r w:rsidR="00137E17">
        <w:rPr>
          <w:lang w:val="en-US"/>
        </w:rPr>
        <w:t xml:space="preserve">learnings </w:t>
      </w:r>
      <w:r w:rsidR="003B6782">
        <w:rPr>
          <w:lang w:val="en-US"/>
        </w:rPr>
        <w:t xml:space="preserve">for </w:t>
      </w:r>
      <w:r w:rsidR="001511BC">
        <w:rPr>
          <w:lang w:val="en-US"/>
        </w:rPr>
        <w:t xml:space="preserve">the </w:t>
      </w:r>
      <w:r w:rsidR="003B6782">
        <w:rPr>
          <w:lang w:val="en-US"/>
        </w:rPr>
        <w:t>rest of the world?</w:t>
      </w:r>
      <w:r w:rsidR="004F1DC6">
        <w:rPr>
          <w:lang w:val="en-US"/>
        </w:rPr>
        <w:t xml:space="preserve"> </w:t>
      </w:r>
    </w:p>
    <w:p w14:paraId="435DF31A" w14:textId="77777777" w:rsidR="003B6782" w:rsidRDefault="003B6782" w:rsidP="003B6782">
      <w:pPr>
        <w:spacing w:line="360" w:lineRule="auto"/>
        <w:rPr>
          <w:lang w:val="en-US"/>
        </w:rPr>
      </w:pPr>
    </w:p>
    <w:p w14:paraId="06440D08" w14:textId="1432559F" w:rsidR="003B6782" w:rsidRPr="00090ACE" w:rsidRDefault="003B6782" w:rsidP="003B6782">
      <w:pPr>
        <w:pStyle w:val="ListParagraph"/>
        <w:numPr>
          <w:ilvl w:val="0"/>
          <w:numId w:val="28"/>
        </w:numPr>
        <w:spacing w:line="360" w:lineRule="auto"/>
        <w:rPr>
          <w:color w:val="000000" w:themeColor="text1"/>
          <w:lang w:val="en-US"/>
        </w:rPr>
      </w:pPr>
      <w:r w:rsidRPr="00090ACE">
        <w:rPr>
          <w:color w:val="000000" w:themeColor="text1"/>
          <w:lang w:val="en-US"/>
        </w:rPr>
        <w:t xml:space="preserve">Italy went into a serious lockdown </w:t>
      </w:r>
      <w:r w:rsidR="00137E17">
        <w:rPr>
          <w:color w:val="000000" w:themeColor="text1"/>
          <w:lang w:val="en-US"/>
        </w:rPr>
        <w:t>on</w:t>
      </w:r>
      <w:r w:rsidRPr="00090ACE">
        <w:rPr>
          <w:color w:val="000000" w:themeColor="text1"/>
          <w:lang w:val="en-US"/>
        </w:rPr>
        <w:t xml:space="preserve"> the 10</w:t>
      </w:r>
      <w:r w:rsidRPr="00090ACE">
        <w:rPr>
          <w:color w:val="000000" w:themeColor="text1"/>
          <w:vertAlign w:val="superscript"/>
          <w:lang w:val="en-US"/>
        </w:rPr>
        <w:t>th</w:t>
      </w:r>
      <w:r w:rsidRPr="00090ACE">
        <w:rPr>
          <w:color w:val="000000" w:themeColor="text1"/>
          <w:lang w:val="en-US"/>
        </w:rPr>
        <w:t xml:space="preserve"> of March, with </w:t>
      </w:r>
      <w:r w:rsidR="001511BC">
        <w:rPr>
          <w:color w:val="000000" w:themeColor="text1"/>
          <w:lang w:val="en-US"/>
        </w:rPr>
        <w:t xml:space="preserve">the </w:t>
      </w:r>
      <w:r w:rsidRPr="00090ACE">
        <w:rPr>
          <w:color w:val="000000" w:themeColor="text1"/>
          <w:lang w:val="en-US"/>
        </w:rPr>
        <w:t>rest of Europe following suit around 14</w:t>
      </w:r>
      <w:r w:rsidR="00137E17">
        <w:rPr>
          <w:color w:val="000000" w:themeColor="text1"/>
          <w:lang w:val="en-US"/>
        </w:rPr>
        <w:t>-</w:t>
      </w:r>
      <w:r w:rsidRPr="00090ACE">
        <w:rPr>
          <w:color w:val="000000" w:themeColor="text1"/>
          <w:lang w:val="en-US"/>
        </w:rPr>
        <w:t>15 March.</w:t>
      </w:r>
    </w:p>
    <w:p w14:paraId="7BB4A48C" w14:textId="2C882519" w:rsidR="003B6782" w:rsidRPr="00090ACE" w:rsidRDefault="001511BC" w:rsidP="003B6782">
      <w:pPr>
        <w:pStyle w:val="ListParagraph"/>
        <w:numPr>
          <w:ilvl w:val="0"/>
          <w:numId w:val="28"/>
        </w:numPr>
        <w:spacing w:line="360" w:lineRule="auto"/>
        <w:rPr>
          <w:color w:val="000000" w:themeColor="text1"/>
          <w:lang w:val="en-US"/>
        </w:rPr>
      </w:pPr>
      <w:r>
        <w:rPr>
          <w:color w:val="000000" w:themeColor="text1"/>
          <w:lang w:val="en-US"/>
        </w:rPr>
        <w:t>Before</w:t>
      </w:r>
      <w:r w:rsidR="003B6782" w:rsidRPr="00090ACE">
        <w:rPr>
          <w:color w:val="000000" w:themeColor="text1"/>
          <w:lang w:val="en-US"/>
        </w:rPr>
        <w:t xml:space="preserve"> the lockdown</w:t>
      </w:r>
      <w:r w:rsidR="00137E17">
        <w:rPr>
          <w:color w:val="000000" w:themeColor="text1"/>
          <w:lang w:val="en-US"/>
        </w:rPr>
        <w:t>,</w:t>
      </w:r>
      <w:r w:rsidR="003B6782" w:rsidRPr="00090ACE">
        <w:rPr>
          <w:color w:val="000000" w:themeColor="text1"/>
          <w:lang w:val="en-US"/>
        </w:rPr>
        <w:t xml:space="preserve"> </w:t>
      </w:r>
      <w:r w:rsidR="00137E17">
        <w:rPr>
          <w:color w:val="000000" w:themeColor="text1"/>
          <w:lang w:val="en-US"/>
        </w:rPr>
        <w:t xml:space="preserve">there were </w:t>
      </w:r>
      <w:r w:rsidR="003B6782" w:rsidRPr="00090ACE">
        <w:rPr>
          <w:color w:val="000000" w:themeColor="text1"/>
          <w:lang w:val="en-US"/>
        </w:rPr>
        <w:t>new infections</w:t>
      </w:r>
      <w:r w:rsidR="00137E17">
        <w:rPr>
          <w:color w:val="000000" w:themeColor="text1"/>
          <w:lang w:val="en-US"/>
        </w:rPr>
        <w:t>,</w:t>
      </w:r>
      <w:r w:rsidR="003B6782" w:rsidRPr="00090ACE">
        <w:rPr>
          <w:color w:val="000000" w:themeColor="text1"/>
          <w:lang w:val="en-US"/>
        </w:rPr>
        <w:t xml:space="preserve"> and these are </w:t>
      </w:r>
      <w:r w:rsidR="00137E17">
        <w:rPr>
          <w:color w:val="000000" w:themeColor="text1"/>
          <w:lang w:val="en-US"/>
        </w:rPr>
        <w:t xml:space="preserve">currently </w:t>
      </w:r>
      <w:r w:rsidR="003B6782" w:rsidRPr="00090ACE">
        <w:rPr>
          <w:color w:val="000000" w:themeColor="text1"/>
          <w:lang w:val="en-US"/>
        </w:rPr>
        <w:t xml:space="preserve">working their way through the hospital system. </w:t>
      </w:r>
    </w:p>
    <w:p w14:paraId="5C199B59" w14:textId="7E03EC8C" w:rsidR="003B6782" w:rsidRPr="00090ACE" w:rsidRDefault="003B6782" w:rsidP="003B6782">
      <w:pPr>
        <w:pStyle w:val="ListParagraph"/>
        <w:numPr>
          <w:ilvl w:val="0"/>
          <w:numId w:val="28"/>
        </w:numPr>
        <w:spacing w:line="360" w:lineRule="auto"/>
        <w:rPr>
          <w:color w:val="000000" w:themeColor="text1"/>
          <w:lang w:val="en-US"/>
        </w:rPr>
      </w:pPr>
      <w:r w:rsidRPr="00090ACE">
        <w:rPr>
          <w:color w:val="000000" w:themeColor="text1"/>
          <w:lang w:val="en-US"/>
        </w:rPr>
        <w:t xml:space="preserve">We are already seeing the impact of the Italian and European lockdown, </w:t>
      </w:r>
      <w:r w:rsidR="00137E17">
        <w:rPr>
          <w:color w:val="000000" w:themeColor="text1"/>
          <w:lang w:val="en-US"/>
        </w:rPr>
        <w:t xml:space="preserve">and it seems as if </w:t>
      </w:r>
      <w:r w:rsidRPr="00090ACE">
        <w:rPr>
          <w:color w:val="000000" w:themeColor="text1"/>
          <w:lang w:val="en-US"/>
        </w:rPr>
        <w:t>new cases in Italy and Spain have peaked.</w:t>
      </w:r>
    </w:p>
    <w:p w14:paraId="5D699559" w14:textId="58C16517" w:rsidR="003B6782" w:rsidRPr="00090ACE" w:rsidRDefault="004F1DC6" w:rsidP="003B6782">
      <w:pPr>
        <w:pStyle w:val="ListParagraph"/>
        <w:numPr>
          <w:ilvl w:val="0"/>
          <w:numId w:val="28"/>
        </w:numPr>
        <w:spacing w:line="360" w:lineRule="auto"/>
        <w:rPr>
          <w:color w:val="000000" w:themeColor="text1"/>
          <w:lang w:val="en-US"/>
        </w:rPr>
      </w:pPr>
      <w:proofErr w:type="gramStart"/>
      <w:r>
        <w:rPr>
          <w:color w:val="000000" w:themeColor="text1"/>
          <w:lang w:val="en-US"/>
        </w:rPr>
        <w:t>On the whole</w:t>
      </w:r>
      <w:proofErr w:type="gramEnd"/>
      <w:r>
        <w:rPr>
          <w:color w:val="000000" w:themeColor="text1"/>
          <w:lang w:val="en-US"/>
        </w:rPr>
        <w:t xml:space="preserve">, </w:t>
      </w:r>
      <w:r w:rsidR="003B6782" w:rsidRPr="00090ACE">
        <w:rPr>
          <w:color w:val="000000" w:themeColor="text1"/>
          <w:lang w:val="en-US"/>
        </w:rPr>
        <w:t>Europe started lockdowns later than China</w:t>
      </w:r>
      <w:r w:rsidR="00CE587D">
        <w:rPr>
          <w:color w:val="000000" w:themeColor="text1"/>
          <w:lang w:val="en-US"/>
        </w:rPr>
        <w:t xml:space="preserve"> and </w:t>
      </w:r>
      <w:r>
        <w:rPr>
          <w:color w:val="000000" w:themeColor="text1"/>
          <w:lang w:val="en-US"/>
        </w:rPr>
        <w:t>i</w:t>
      </w:r>
      <w:r>
        <w:rPr>
          <w:color w:val="000000" w:themeColor="text1"/>
          <w:lang w:val="en-US"/>
        </w:rPr>
        <w:softHyphen/>
      </w:r>
      <w:r>
        <w:rPr>
          <w:color w:val="000000" w:themeColor="text1"/>
          <w:lang w:val="en-US"/>
        </w:rPr>
        <w:softHyphen/>
      </w:r>
      <w:r>
        <w:rPr>
          <w:color w:val="000000" w:themeColor="text1"/>
          <w:lang w:val="en-US"/>
        </w:rPr>
        <w:softHyphen/>
        <w:t xml:space="preserve">s </w:t>
      </w:r>
      <w:r w:rsidR="00CE587D">
        <w:rPr>
          <w:color w:val="000000" w:themeColor="text1"/>
          <w:lang w:val="en-US"/>
        </w:rPr>
        <w:t xml:space="preserve">therefore </w:t>
      </w:r>
      <w:r w:rsidR="003B6782" w:rsidRPr="00090ACE">
        <w:rPr>
          <w:color w:val="000000" w:themeColor="text1"/>
          <w:lang w:val="en-US"/>
        </w:rPr>
        <w:t>likely to experience far more cases</w:t>
      </w:r>
      <w:r w:rsidR="00CE587D">
        <w:rPr>
          <w:color w:val="000000" w:themeColor="text1"/>
          <w:lang w:val="en-US"/>
        </w:rPr>
        <w:t>. G</w:t>
      </w:r>
      <w:r w:rsidR="003B6782" w:rsidRPr="00090ACE">
        <w:rPr>
          <w:color w:val="000000" w:themeColor="text1"/>
          <w:lang w:val="en-US"/>
        </w:rPr>
        <w:t xml:space="preserve">iven </w:t>
      </w:r>
      <w:r w:rsidR="00CE587D">
        <w:rPr>
          <w:color w:val="000000" w:themeColor="text1"/>
          <w:lang w:val="en-US"/>
        </w:rPr>
        <w:t xml:space="preserve">that </w:t>
      </w:r>
      <w:r w:rsidR="003B6782" w:rsidRPr="00090ACE">
        <w:rPr>
          <w:color w:val="000000" w:themeColor="text1"/>
          <w:lang w:val="en-US"/>
        </w:rPr>
        <w:t xml:space="preserve">viruses spread exponentially, starting </w:t>
      </w:r>
      <w:r w:rsidR="00CE587D">
        <w:rPr>
          <w:color w:val="000000" w:themeColor="text1"/>
          <w:lang w:val="en-US"/>
        </w:rPr>
        <w:t xml:space="preserve">lockdowns </w:t>
      </w:r>
      <w:r w:rsidR="003B6782" w:rsidRPr="00090ACE">
        <w:rPr>
          <w:color w:val="000000" w:themeColor="text1"/>
          <w:lang w:val="en-US"/>
        </w:rPr>
        <w:t>a week later w</w:t>
      </w:r>
      <w:r>
        <w:rPr>
          <w:color w:val="000000" w:themeColor="text1"/>
          <w:lang w:val="en-US"/>
        </w:rPr>
        <w:t>ill</w:t>
      </w:r>
      <w:r w:rsidR="003B6782" w:rsidRPr="00090ACE">
        <w:rPr>
          <w:color w:val="000000" w:themeColor="text1"/>
          <w:lang w:val="en-US"/>
        </w:rPr>
        <w:t xml:space="preserve"> imply materially more infections</w:t>
      </w:r>
      <w:r w:rsidR="00CE587D">
        <w:rPr>
          <w:color w:val="000000" w:themeColor="text1"/>
          <w:lang w:val="en-US"/>
        </w:rPr>
        <w:t>.</w:t>
      </w:r>
    </w:p>
    <w:p w14:paraId="36936660" w14:textId="2EC24C8D" w:rsidR="003B6782" w:rsidRPr="00090ACE" w:rsidRDefault="00090ACE" w:rsidP="003B6782">
      <w:pPr>
        <w:pStyle w:val="ListParagraph"/>
        <w:numPr>
          <w:ilvl w:val="0"/>
          <w:numId w:val="28"/>
        </w:numPr>
        <w:spacing w:line="360" w:lineRule="auto"/>
        <w:rPr>
          <w:color w:val="000000" w:themeColor="text1"/>
          <w:lang w:val="en-US"/>
        </w:rPr>
      </w:pPr>
      <w:r w:rsidRPr="00090ACE">
        <w:rPr>
          <w:color w:val="000000" w:themeColor="text1"/>
          <w:lang w:val="en-US"/>
        </w:rPr>
        <w:t>However,</w:t>
      </w:r>
      <w:r w:rsidR="003B6782" w:rsidRPr="00090ACE">
        <w:rPr>
          <w:color w:val="000000" w:themeColor="text1"/>
          <w:lang w:val="en-US"/>
        </w:rPr>
        <w:t xml:space="preserve"> there</w:t>
      </w:r>
      <w:r w:rsidR="00CE587D">
        <w:rPr>
          <w:color w:val="000000" w:themeColor="text1"/>
          <w:lang w:val="en-US"/>
        </w:rPr>
        <w:t>’</w:t>
      </w:r>
      <w:r w:rsidR="003B6782" w:rsidRPr="00090ACE">
        <w:rPr>
          <w:color w:val="000000" w:themeColor="text1"/>
          <w:lang w:val="en-US"/>
        </w:rPr>
        <w:t>s no reason to believe that the European lockdown</w:t>
      </w:r>
      <w:r w:rsidR="00CE587D">
        <w:rPr>
          <w:color w:val="000000" w:themeColor="text1"/>
          <w:lang w:val="en-US"/>
        </w:rPr>
        <w:t>s</w:t>
      </w:r>
      <w:r w:rsidR="003B6782" w:rsidRPr="00090ACE">
        <w:rPr>
          <w:color w:val="000000" w:themeColor="text1"/>
          <w:lang w:val="en-US"/>
        </w:rPr>
        <w:t xml:space="preserve"> </w:t>
      </w:r>
      <w:r w:rsidR="003B6782" w:rsidRPr="00090ACE">
        <w:rPr>
          <w:rFonts w:hint="eastAsia"/>
          <w:color w:val="000000" w:themeColor="text1"/>
          <w:lang w:val="en-US" w:eastAsia="zh-CN"/>
        </w:rPr>
        <w:t>would</w:t>
      </w:r>
      <w:r w:rsidR="003B6782" w:rsidRPr="00090ACE">
        <w:rPr>
          <w:color w:val="000000" w:themeColor="text1"/>
          <w:lang w:val="en-US"/>
        </w:rPr>
        <w:t xml:space="preserve"> not have an</w:t>
      </w:r>
      <w:r w:rsidR="00CE587D">
        <w:rPr>
          <w:color w:val="000000" w:themeColor="text1"/>
          <w:lang w:val="en-US"/>
        </w:rPr>
        <w:t>y</w:t>
      </w:r>
      <w:r w:rsidR="003B6782" w:rsidRPr="00090ACE">
        <w:rPr>
          <w:color w:val="000000" w:themeColor="text1"/>
          <w:lang w:val="en-US"/>
        </w:rPr>
        <w:t xml:space="preserve"> impact.</w:t>
      </w:r>
    </w:p>
    <w:p w14:paraId="4FCB520E" w14:textId="11776607" w:rsidR="003B6782" w:rsidRPr="00090ACE" w:rsidRDefault="00CE587D" w:rsidP="003B6782">
      <w:pPr>
        <w:pStyle w:val="ListParagraph"/>
        <w:numPr>
          <w:ilvl w:val="0"/>
          <w:numId w:val="28"/>
        </w:numPr>
        <w:spacing w:line="360" w:lineRule="auto"/>
        <w:rPr>
          <w:color w:val="000000" w:themeColor="text1"/>
          <w:lang w:val="en-US"/>
        </w:rPr>
      </w:pPr>
      <w:r>
        <w:rPr>
          <w:color w:val="000000" w:themeColor="text1"/>
          <w:lang w:val="en-US"/>
        </w:rPr>
        <w:t xml:space="preserve">The </w:t>
      </w:r>
      <w:r w:rsidR="003B6782" w:rsidRPr="00090ACE">
        <w:rPr>
          <w:color w:val="000000" w:themeColor="text1"/>
          <w:lang w:val="en-US"/>
        </w:rPr>
        <w:t>US is a</w:t>
      </w:r>
      <w:r>
        <w:rPr>
          <w:color w:val="000000" w:themeColor="text1"/>
          <w:lang w:val="en-US"/>
        </w:rPr>
        <w:t xml:space="preserve">pproximately a </w:t>
      </w:r>
      <w:r w:rsidR="003B6782" w:rsidRPr="00090ACE">
        <w:rPr>
          <w:color w:val="000000" w:themeColor="text1"/>
          <w:lang w:val="en-US"/>
        </w:rPr>
        <w:t>week behind Europe in terms of action timeframes</w:t>
      </w:r>
      <w:r>
        <w:rPr>
          <w:color w:val="000000" w:themeColor="text1"/>
          <w:lang w:val="en-US"/>
        </w:rPr>
        <w:t>.</w:t>
      </w:r>
      <w:r w:rsidR="003B6782" w:rsidRPr="00090ACE">
        <w:rPr>
          <w:color w:val="000000" w:themeColor="text1"/>
          <w:lang w:val="en-US"/>
        </w:rPr>
        <w:t xml:space="preserve"> </w:t>
      </w:r>
      <w:r>
        <w:rPr>
          <w:color w:val="000000" w:themeColor="text1"/>
          <w:lang w:val="en-US"/>
        </w:rPr>
        <w:t>W</w:t>
      </w:r>
      <w:r w:rsidR="003B6782" w:rsidRPr="00090ACE">
        <w:rPr>
          <w:color w:val="000000" w:themeColor="text1"/>
          <w:lang w:val="en-US"/>
        </w:rPr>
        <w:t>orse yet</w:t>
      </w:r>
      <w:r>
        <w:rPr>
          <w:color w:val="000000" w:themeColor="text1"/>
          <w:lang w:val="en-US"/>
        </w:rPr>
        <w:t>,</w:t>
      </w:r>
      <w:r w:rsidR="003B6782" w:rsidRPr="00090ACE">
        <w:rPr>
          <w:color w:val="000000" w:themeColor="text1"/>
          <w:lang w:val="en-US"/>
        </w:rPr>
        <w:t xml:space="preserve"> the US started the</w:t>
      </w:r>
      <w:r>
        <w:rPr>
          <w:color w:val="000000" w:themeColor="text1"/>
          <w:lang w:val="en-US"/>
        </w:rPr>
        <w:t>ir</w:t>
      </w:r>
      <w:r w:rsidR="003B6782" w:rsidRPr="00090ACE">
        <w:rPr>
          <w:color w:val="000000" w:themeColor="text1"/>
          <w:lang w:val="en-US"/>
        </w:rPr>
        <w:t xml:space="preserve"> lockdown later than any other country and even as we speak</w:t>
      </w:r>
      <w:r>
        <w:rPr>
          <w:color w:val="000000" w:themeColor="text1"/>
          <w:lang w:val="en-US"/>
        </w:rPr>
        <w:t>,</w:t>
      </w:r>
      <w:r w:rsidR="003B6782" w:rsidRPr="00090ACE">
        <w:rPr>
          <w:color w:val="000000" w:themeColor="text1"/>
          <w:lang w:val="en-US"/>
        </w:rPr>
        <w:t xml:space="preserve"> the lockdown is only on a state</w:t>
      </w:r>
      <w:r>
        <w:rPr>
          <w:color w:val="000000" w:themeColor="text1"/>
          <w:lang w:val="en-US"/>
        </w:rPr>
        <w:t>-</w:t>
      </w:r>
      <w:r w:rsidR="003B6782" w:rsidRPr="00090ACE">
        <w:rPr>
          <w:color w:val="000000" w:themeColor="text1"/>
          <w:lang w:val="en-US"/>
        </w:rPr>
        <w:t>by</w:t>
      </w:r>
      <w:r>
        <w:rPr>
          <w:color w:val="000000" w:themeColor="text1"/>
          <w:lang w:val="en-US"/>
        </w:rPr>
        <w:t>-</w:t>
      </w:r>
      <w:r w:rsidR="003B6782" w:rsidRPr="00090ACE">
        <w:rPr>
          <w:color w:val="000000" w:themeColor="text1"/>
          <w:lang w:val="en-US"/>
        </w:rPr>
        <w:t>state basis.</w:t>
      </w:r>
    </w:p>
    <w:p w14:paraId="4617D37A" w14:textId="275B9DE5" w:rsidR="003B6782" w:rsidRDefault="003B6782" w:rsidP="003B6782">
      <w:pPr>
        <w:pStyle w:val="ListParagraph"/>
        <w:numPr>
          <w:ilvl w:val="0"/>
          <w:numId w:val="28"/>
        </w:numPr>
        <w:spacing w:line="360" w:lineRule="auto"/>
        <w:rPr>
          <w:color w:val="000000" w:themeColor="text1"/>
          <w:lang w:val="en-US"/>
        </w:rPr>
      </w:pPr>
      <w:r w:rsidRPr="00090ACE">
        <w:rPr>
          <w:color w:val="000000" w:themeColor="text1"/>
          <w:lang w:val="en-US"/>
        </w:rPr>
        <w:t>South Africa took decisive action much earlier</w:t>
      </w:r>
      <w:r w:rsidR="005B716A">
        <w:rPr>
          <w:color w:val="000000" w:themeColor="text1"/>
          <w:lang w:val="en-US"/>
        </w:rPr>
        <w:t xml:space="preserve"> in terms of action of res</w:t>
      </w:r>
      <w:r w:rsidR="009C214B">
        <w:rPr>
          <w:color w:val="000000" w:themeColor="text1"/>
          <w:lang w:val="en-US"/>
        </w:rPr>
        <w:t>p</w:t>
      </w:r>
      <w:r w:rsidR="005B716A">
        <w:rPr>
          <w:color w:val="000000" w:themeColor="text1"/>
          <w:lang w:val="en-US"/>
        </w:rPr>
        <w:t>onse timeframes</w:t>
      </w:r>
      <w:r w:rsidRPr="00090ACE">
        <w:rPr>
          <w:color w:val="000000" w:themeColor="text1"/>
          <w:lang w:val="en-US"/>
        </w:rPr>
        <w:t xml:space="preserve"> than the US or Europe. As such</w:t>
      </w:r>
      <w:r w:rsidR="005B716A">
        <w:rPr>
          <w:color w:val="000000" w:themeColor="text1"/>
          <w:lang w:val="en-US"/>
        </w:rPr>
        <w:t>,</w:t>
      </w:r>
      <w:r w:rsidRPr="00090ACE">
        <w:rPr>
          <w:color w:val="000000" w:themeColor="text1"/>
          <w:lang w:val="en-US"/>
        </w:rPr>
        <w:t xml:space="preserve"> if our detection</w:t>
      </w:r>
      <w:r w:rsidR="005B716A">
        <w:rPr>
          <w:color w:val="000000" w:themeColor="text1"/>
          <w:lang w:val="en-US"/>
        </w:rPr>
        <w:t xml:space="preserve"> pattern</w:t>
      </w:r>
      <w:r w:rsidRPr="00090ACE">
        <w:rPr>
          <w:color w:val="000000" w:themeColor="text1"/>
          <w:lang w:val="en-US"/>
        </w:rPr>
        <w:t xml:space="preserve"> is </w:t>
      </w:r>
      <w:r w:rsidR="00090ACE" w:rsidRPr="00090ACE">
        <w:rPr>
          <w:color w:val="000000" w:themeColor="text1"/>
          <w:lang w:val="en-US"/>
        </w:rPr>
        <w:t>similar,</w:t>
      </w:r>
      <w:r w:rsidRPr="00090ACE">
        <w:rPr>
          <w:color w:val="000000" w:themeColor="text1"/>
          <w:lang w:val="en-US"/>
        </w:rPr>
        <w:t xml:space="preserve"> we should see a much better </w:t>
      </w:r>
      <w:r w:rsidR="005B716A">
        <w:rPr>
          <w:color w:val="000000" w:themeColor="text1"/>
          <w:lang w:val="en-US"/>
        </w:rPr>
        <w:t xml:space="preserve">outcome </w:t>
      </w:r>
      <w:r w:rsidRPr="00090ACE">
        <w:rPr>
          <w:color w:val="000000" w:themeColor="text1"/>
          <w:lang w:val="en-US"/>
        </w:rPr>
        <w:t>than the US or Europe. The next 10 days or so will be crucial</w:t>
      </w:r>
      <w:r w:rsidR="005B716A">
        <w:rPr>
          <w:color w:val="000000" w:themeColor="text1"/>
          <w:lang w:val="en-US"/>
        </w:rPr>
        <w:t xml:space="preserve"> and i</w:t>
      </w:r>
      <w:r w:rsidRPr="00090ACE">
        <w:rPr>
          <w:color w:val="000000" w:themeColor="text1"/>
          <w:lang w:val="en-US"/>
        </w:rPr>
        <w:t xml:space="preserve">nitial signs indicate </w:t>
      </w:r>
      <w:r w:rsidR="005B716A">
        <w:rPr>
          <w:color w:val="000000" w:themeColor="text1"/>
          <w:lang w:val="en-US"/>
        </w:rPr>
        <w:t xml:space="preserve">that the </w:t>
      </w:r>
      <w:r w:rsidRPr="00090ACE">
        <w:rPr>
          <w:color w:val="000000" w:themeColor="text1"/>
          <w:lang w:val="en-US"/>
        </w:rPr>
        <w:t>South African spread is less severe than Europe or even the rest of China.</w:t>
      </w:r>
    </w:p>
    <w:p w14:paraId="1B18DAD8" w14:textId="77777777" w:rsidR="003B6782" w:rsidRPr="00DA79A9" w:rsidRDefault="003B6782" w:rsidP="003B6782">
      <w:pPr>
        <w:pStyle w:val="ListParagraph"/>
        <w:spacing w:line="360" w:lineRule="auto"/>
        <w:rPr>
          <w:sz w:val="10"/>
          <w:szCs w:val="12"/>
          <w:lang w:val="en-US"/>
        </w:rPr>
      </w:pPr>
    </w:p>
    <w:p w14:paraId="23905D0C" w14:textId="7E5C45B4" w:rsidR="003B6782" w:rsidRDefault="00EB4710" w:rsidP="003B6782">
      <w:pPr>
        <w:keepNext/>
        <w:spacing w:line="360" w:lineRule="auto"/>
      </w:pPr>
      <w:r>
        <w:rPr>
          <w:noProof/>
          <w:lang w:val="en-US"/>
        </w:rPr>
        <w:drawing>
          <wp:inline distT="0" distB="0" distL="0" distR="0" wp14:anchorId="34EB0CC4" wp14:editId="4FF8E835">
            <wp:extent cx="6120765" cy="3369945"/>
            <wp:effectExtent l="0" t="0" r="13335" b="1905"/>
            <wp:docPr id="1" name="Chart 1">
              <a:extLst xmlns:a="http://schemas.openxmlformats.org/drawingml/2006/main">
                <a:ext uri="{FF2B5EF4-FFF2-40B4-BE49-F238E27FC236}">
                  <a16:creationId xmlns:a16="http://schemas.microsoft.com/office/drawing/2014/main" id="{D4E29DC9-AFFB-45D2-A79C-FEE3BC8B2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735D98" w14:textId="77777777" w:rsidR="000A1394" w:rsidRDefault="004F1DC6" w:rsidP="003B6782">
      <w:pPr>
        <w:pStyle w:val="Caption"/>
        <w:rPr>
          <w:color w:val="00476B" w:themeColor="accent1"/>
        </w:rPr>
      </w:pPr>
      <w:r>
        <w:rPr>
          <w:color w:val="00476B" w:themeColor="accent1"/>
        </w:rPr>
        <w:t>*</w:t>
      </w:r>
      <w:r w:rsidR="003B6782" w:rsidRPr="00090ACE">
        <w:rPr>
          <w:color w:val="00476B" w:themeColor="accent1"/>
        </w:rPr>
        <w:t xml:space="preserve"> China</w:t>
      </w:r>
      <w:r w:rsidR="005B716A">
        <w:rPr>
          <w:color w:val="00476B" w:themeColor="accent1"/>
        </w:rPr>
        <w:t>’s</w:t>
      </w:r>
      <w:r w:rsidR="003B6782" w:rsidRPr="00090ACE">
        <w:rPr>
          <w:color w:val="00476B" w:themeColor="accent1"/>
        </w:rPr>
        <w:t xml:space="preserve"> data was smoothed for </w:t>
      </w:r>
      <w:r w:rsidR="005B716A">
        <w:rPr>
          <w:color w:val="00476B" w:themeColor="accent1"/>
        </w:rPr>
        <w:t xml:space="preserve">a </w:t>
      </w:r>
      <w:r w:rsidR="003B6782" w:rsidRPr="00090ACE">
        <w:rPr>
          <w:color w:val="00476B" w:themeColor="accent1"/>
        </w:rPr>
        <w:t>different testing standard in Hubei when testing kits were low</w:t>
      </w:r>
      <w:r w:rsidR="005B716A">
        <w:rPr>
          <w:color w:val="00476B" w:themeColor="accent1"/>
        </w:rPr>
        <w:t>. The</w:t>
      </w:r>
      <w:r w:rsidR="003B6782" w:rsidRPr="00090ACE">
        <w:rPr>
          <w:color w:val="00476B" w:themeColor="accent1"/>
        </w:rPr>
        <w:t xml:space="preserve"> total number was unaffected</w:t>
      </w:r>
      <w:r w:rsidR="005B716A">
        <w:rPr>
          <w:color w:val="00476B" w:themeColor="accent1"/>
        </w:rPr>
        <w:t>.</w:t>
      </w:r>
      <w:r w:rsidR="003B6782" w:rsidRPr="00090ACE">
        <w:rPr>
          <w:color w:val="00476B" w:themeColor="accent1"/>
        </w:rPr>
        <w:t xml:space="preserve"> </w:t>
      </w:r>
      <w:r w:rsidR="005B716A">
        <w:rPr>
          <w:color w:val="00476B" w:themeColor="accent1"/>
        </w:rPr>
        <w:t>T</w:t>
      </w:r>
      <w:r w:rsidR="003B6782" w:rsidRPr="00090ACE">
        <w:rPr>
          <w:color w:val="00476B" w:themeColor="accent1"/>
        </w:rPr>
        <w:t xml:space="preserve">he </w:t>
      </w:r>
      <w:r w:rsidR="005B716A">
        <w:rPr>
          <w:color w:val="00476B" w:themeColor="accent1"/>
        </w:rPr>
        <w:t>c</w:t>
      </w:r>
      <w:r w:rsidR="003B6782" w:rsidRPr="00090ACE">
        <w:rPr>
          <w:color w:val="00476B" w:themeColor="accent1"/>
        </w:rPr>
        <w:t>hest</w:t>
      </w:r>
      <w:r w:rsidR="005B716A">
        <w:rPr>
          <w:color w:val="00476B" w:themeColor="accent1"/>
        </w:rPr>
        <w:t xml:space="preserve"> X</w:t>
      </w:r>
      <w:r w:rsidR="003B6782" w:rsidRPr="00090ACE">
        <w:rPr>
          <w:color w:val="00476B" w:themeColor="accent1"/>
        </w:rPr>
        <w:t>-ray diagnostic cases were smoothed over the previous week.</w:t>
      </w:r>
    </w:p>
    <w:p w14:paraId="744E6142" w14:textId="35AD3DBD" w:rsidR="003B6782" w:rsidRPr="000A1394" w:rsidRDefault="000A1394" w:rsidP="000A1394">
      <w:pPr>
        <w:pStyle w:val="Caption"/>
        <w:jc w:val="right"/>
        <w:rPr>
          <w:rFonts w:ascii="Palatino Linotype" w:hAnsi="Palatino Linotype"/>
          <w:b/>
          <w:bCs/>
          <w:i w:val="0"/>
          <w:iCs w:val="0"/>
          <w:color w:val="00476B" w:themeColor="accent1"/>
          <w:lang w:val="en-US"/>
        </w:rPr>
      </w:pPr>
      <w:r w:rsidRPr="000A1394">
        <w:rPr>
          <w:rFonts w:ascii="Palatino Linotype" w:hAnsi="Palatino Linotype"/>
          <w:b/>
          <w:bCs/>
          <w:i w:val="0"/>
          <w:iCs w:val="0"/>
          <w:color w:val="C00000"/>
          <w:sz w:val="20"/>
          <w:szCs w:val="20"/>
        </w:rPr>
        <w:t>Source: Wind, end March 2020</w:t>
      </w:r>
      <w:r w:rsidR="000662DB" w:rsidRPr="000A1394">
        <w:rPr>
          <w:rFonts w:ascii="Palatino Linotype" w:hAnsi="Palatino Linotype"/>
          <w:b/>
          <w:bCs/>
          <w:i w:val="0"/>
          <w:iCs w:val="0"/>
          <w:color w:val="C00000"/>
          <w:sz w:val="20"/>
          <w:szCs w:val="20"/>
        </w:rPr>
        <w:t xml:space="preserve"> </w:t>
      </w:r>
      <w:r w:rsidR="000662DB" w:rsidRPr="000A1394">
        <w:rPr>
          <w:rFonts w:ascii="Palatino Linotype" w:hAnsi="Palatino Linotype"/>
          <w:b/>
          <w:bCs/>
          <w:i w:val="0"/>
          <w:iCs w:val="0"/>
          <w:color w:val="00476B" w:themeColor="accent1"/>
        </w:rPr>
        <w:t xml:space="preserve"> </w:t>
      </w:r>
    </w:p>
    <w:p w14:paraId="7DF62140" w14:textId="77777777" w:rsidR="003B6782" w:rsidRDefault="003B6782" w:rsidP="003B6782">
      <w:pPr>
        <w:spacing w:line="360" w:lineRule="auto"/>
        <w:rPr>
          <w:lang w:val="en-US"/>
        </w:rPr>
      </w:pPr>
    </w:p>
    <w:p w14:paraId="7F462882" w14:textId="77777777" w:rsidR="003B6782" w:rsidRDefault="003B6782" w:rsidP="003B6782">
      <w:pPr>
        <w:spacing w:line="360" w:lineRule="auto"/>
        <w:rPr>
          <w:lang w:val="en-US"/>
        </w:rPr>
      </w:pPr>
    </w:p>
    <w:p w14:paraId="418D07B3" w14:textId="2D8159E0" w:rsidR="003B6782" w:rsidRDefault="003B6782" w:rsidP="003B6782">
      <w:pPr>
        <w:spacing w:line="360" w:lineRule="auto"/>
        <w:rPr>
          <w:lang w:val="en-US"/>
        </w:rPr>
      </w:pPr>
      <w:r>
        <w:rPr>
          <w:lang w:val="en-US"/>
        </w:rPr>
        <w:t>Global central banks announced large</w:t>
      </w:r>
      <w:r w:rsidR="001202DB">
        <w:rPr>
          <w:lang w:val="en-US"/>
        </w:rPr>
        <w:t>-</w:t>
      </w:r>
      <w:r>
        <w:rPr>
          <w:lang w:val="en-US"/>
        </w:rPr>
        <w:t>scale monetary stimulus (Unlimited QE in Europe and US, even direct purchases of investment</w:t>
      </w:r>
      <w:r w:rsidR="001511BC">
        <w:rPr>
          <w:lang w:val="en-US"/>
        </w:rPr>
        <w:t>-</w:t>
      </w:r>
      <w:r>
        <w:rPr>
          <w:lang w:val="en-US"/>
        </w:rPr>
        <w:t>grade bond</w:t>
      </w:r>
      <w:r w:rsidR="00F8519D">
        <w:rPr>
          <w:lang w:val="en-US"/>
        </w:rPr>
        <w:t>s</w:t>
      </w:r>
      <w:r>
        <w:rPr>
          <w:lang w:val="en-US"/>
        </w:rPr>
        <w:t xml:space="preserve"> and ETF</w:t>
      </w:r>
      <w:r w:rsidR="00F8519D">
        <w:rPr>
          <w:lang w:val="en-US"/>
        </w:rPr>
        <w:t>s</w:t>
      </w:r>
      <w:r>
        <w:rPr>
          <w:lang w:val="en-US"/>
        </w:rPr>
        <w:t>), as well as some of the largest fiscal stimulus in history</w:t>
      </w:r>
      <w:r w:rsidR="00F8519D">
        <w:rPr>
          <w:lang w:val="en-US"/>
        </w:rPr>
        <w:t>.</w:t>
      </w:r>
      <w:r>
        <w:rPr>
          <w:lang w:val="en-US"/>
        </w:rPr>
        <w:t xml:space="preserve"> </w:t>
      </w:r>
      <w:r w:rsidR="00F8519D">
        <w:rPr>
          <w:lang w:val="en-US"/>
        </w:rPr>
        <w:t>T</w:t>
      </w:r>
      <w:r>
        <w:rPr>
          <w:lang w:val="en-US"/>
        </w:rPr>
        <w:t>he US stimulus is US$ 2 trillion</w:t>
      </w:r>
      <w:r w:rsidR="00F8519D">
        <w:rPr>
          <w:lang w:val="en-US"/>
        </w:rPr>
        <w:t xml:space="preserve"> –</w:t>
      </w:r>
      <w:r>
        <w:rPr>
          <w:lang w:val="en-US"/>
        </w:rPr>
        <w:t xml:space="preserve"> double the size of the 2008</w:t>
      </w:r>
      <w:r w:rsidR="00F8519D">
        <w:rPr>
          <w:lang w:val="en-US"/>
        </w:rPr>
        <w:t>-</w:t>
      </w:r>
      <w:r>
        <w:rPr>
          <w:lang w:val="en-US"/>
        </w:rPr>
        <w:t>crisis bailout.</w:t>
      </w:r>
      <w:r w:rsidR="00F8519D">
        <w:rPr>
          <w:lang w:val="en-US"/>
        </w:rPr>
        <w:t xml:space="preserve"> </w:t>
      </w:r>
      <w:r>
        <w:rPr>
          <w:lang w:val="en-US"/>
        </w:rPr>
        <w:t>China is slow dripping fiscal stimulus news into the</w:t>
      </w:r>
      <w:r w:rsidR="00F8519D">
        <w:rPr>
          <w:lang w:val="en-US"/>
        </w:rPr>
        <w:t xml:space="preserve"> </w:t>
      </w:r>
      <w:r>
        <w:rPr>
          <w:lang w:val="en-US"/>
        </w:rPr>
        <w:t xml:space="preserve">market daily, but </w:t>
      </w:r>
      <w:r w:rsidR="00F8519D">
        <w:rPr>
          <w:lang w:val="en-US"/>
        </w:rPr>
        <w:t xml:space="preserve">the </w:t>
      </w:r>
      <w:r>
        <w:rPr>
          <w:lang w:val="en-US"/>
        </w:rPr>
        <w:t xml:space="preserve">overall early analysis seems to indicate a package of around 5-8% of GDP, mostly into infrastructure such as 5G, tourism and </w:t>
      </w:r>
      <w:r w:rsidR="00090ACE">
        <w:rPr>
          <w:lang w:val="en-US"/>
        </w:rPr>
        <w:t>high-tech</w:t>
      </w:r>
      <w:r>
        <w:rPr>
          <w:lang w:val="en-US"/>
        </w:rPr>
        <w:t xml:space="preserve"> industry</w:t>
      </w:r>
      <w:r w:rsidR="00F8519D">
        <w:rPr>
          <w:lang w:val="en-US"/>
        </w:rPr>
        <w:t xml:space="preserve"> –</w:t>
      </w:r>
      <w:r>
        <w:rPr>
          <w:lang w:val="en-US"/>
        </w:rPr>
        <w:t xml:space="preserve"> as well as support for small enterprises.  No fiscal stimulus will be useful until the virus is under control, </w:t>
      </w:r>
      <w:r w:rsidR="00373D4F">
        <w:rPr>
          <w:lang w:val="en-US"/>
        </w:rPr>
        <w:t xml:space="preserve">hence </w:t>
      </w:r>
      <w:r>
        <w:rPr>
          <w:lang w:val="en-US"/>
        </w:rPr>
        <w:t>strict lockdowns become crucial.</w:t>
      </w:r>
    </w:p>
    <w:p w14:paraId="5A6D3D43" w14:textId="77777777" w:rsidR="003B6782" w:rsidRDefault="003B6782" w:rsidP="003B6782">
      <w:pPr>
        <w:spacing w:line="360" w:lineRule="auto"/>
        <w:rPr>
          <w:lang w:val="en-US"/>
        </w:rPr>
      </w:pPr>
    </w:p>
    <w:p w14:paraId="2BD40803" w14:textId="3538F76E" w:rsidR="003B6782" w:rsidRDefault="003B6782" w:rsidP="003B6782">
      <w:pPr>
        <w:spacing w:line="360" w:lineRule="auto"/>
        <w:rPr>
          <w:lang w:val="en-US"/>
        </w:rPr>
      </w:pPr>
      <w:r>
        <w:rPr>
          <w:lang w:val="en-US"/>
        </w:rPr>
        <w:t>Valuations are currently extremely cheap, sentiment negative, and policy extremely supportive.</w:t>
      </w:r>
      <w:r w:rsidR="009F69BE">
        <w:rPr>
          <w:lang w:val="en-US"/>
        </w:rPr>
        <w:t xml:space="preserve"> </w:t>
      </w:r>
      <w:r>
        <w:rPr>
          <w:lang w:val="en-US"/>
        </w:rPr>
        <w:t>As such</w:t>
      </w:r>
      <w:r w:rsidR="009F69BE">
        <w:rPr>
          <w:lang w:val="en-US"/>
        </w:rPr>
        <w:t>,</w:t>
      </w:r>
      <w:r>
        <w:rPr>
          <w:lang w:val="en-US"/>
        </w:rPr>
        <w:t xml:space="preserve"> we are keeping a very close eye on our proprietary indicators, </w:t>
      </w:r>
      <w:r w:rsidR="009F69BE">
        <w:rPr>
          <w:lang w:val="en-US"/>
        </w:rPr>
        <w:t xml:space="preserve">and we’re </w:t>
      </w:r>
      <w:r>
        <w:rPr>
          <w:lang w:val="en-US"/>
        </w:rPr>
        <w:t xml:space="preserve">ready to increase risk when they show a recovery </w:t>
      </w:r>
      <w:r w:rsidR="009F69BE">
        <w:rPr>
          <w:lang w:val="en-US"/>
        </w:rPr>
        <w:t xml:space="preserve">– </w:t>
      </w:r>
      <w:r>
        <w:rPr>
          <w:lang w:val="en-US"/>
        </w:rPr>
        <w:t xml:space="preserve">either in the real economy or in sentiment.  </w:t>
      </w:r>
    </w:p>
    <w:p w14:paraId="0044184F" w14:textId="77777777" w:rsidR="003B6782" w:rsidRDefault="003B6782" w:rsidP="003B6782">
      <w:pPr>
        <w:spacing w:line="360" w:lineRule="auto"/>
        <w:rPr>
          <w:lang w:val="en-US"/>
        </w:rPr>
      </w:pPr>
    </w:p>
    <w:p w14:paraId="4F655189" w14:textId="73F858FC" w:rsidR="003B6782" w:rsidRDefault="003B6782" w:rsidP="003B6782">
      <w:pPr>
        <w:spacing w:line="360" w:lineRule="auto"/>
        <w:rPr>
          <w:lang w:val="en-US"/>
        </w:rPr>
      </w:pPr>
      <w:r>
        <w:rPr>
          <w:lang w:val="en-US"/>
        </w:rPr>
        <w:t xml:space="preserve">China started with much cheaper valuations than the rest of the world, combined with being first </w:t>
      </w:r>
      <w:r w:rsidR="009F69BE">
        <w:rPr>
          <w:lang w:val="en-US"/>
        </w:rPr>
        <w:t xml:space="preserve">to emerge from </w:t>
      </w:r>
      <w:r>
        <w:rPr>
          <w:lang w:val="en-US"/>
        </w:rPr>
        <w:t xml:space="preserve">the </w:t>
      </w:r>
      <w:r w:rsidR="009F69BE">
        <w:rPr>
          <w:lang w:val="en-US"/>
        </w:rPr>
        <w:t>c</w:t>
      </w:r>
      <w:r>
        <w:rPr>
          <w:lang w:val="en-US"/>
        </w:rPr>
        <w:t>oronavirus crisis</w:t>
      </w:r>
      <w:r w:rsidR="009F69BE">
        <w:rPr>
          <w:lang w:val="en-US"/>
        </w:rPr>
        <w:t>.</w:t>
      </w:r>
      <w:r>
        <w:rPr>
          <w:lang w:val="en-US"/>
        </w:rPr>
        <w:t xml:space="preserve"> </w:t>
      </w:r>
      <w:r w:rsidR="009F69BE">
        <w:rPr>
          <w:lang w:val="en-US"/>
        </w:rPr>
        <w:t xml:space="preserve">As was the case </w:t>
      </w:r>
      <w:r>
        <w:rPr>
          <w:lang w:val="en-US"/>
        </w:rPr>
        <w:t>during the 2009 recovery</w:t>
      </w:r>
      <w:r w:rsidR="009F69BE">
        <w:rPr>
          <w:lang w:val="en-US"/>
        </w:rPr>
        <w:t>,</w:t>
      </w:r>
      <w:r>
        <w:rPr>
          <w:lang w:val="en-US"/>
        </w:rPr>
        <w:t xml:space="preserve"> it is the market likely to lead the world towards recovery.  </w:t>
      </w:r>
    </w:p>
    <w:p w14:paraId="7CF5CF81" w14:textId="77777777" w:rsidR="003B6782" w:rsidRDefault="003B6782" w:rsidP="003B6782">
      <w:pPr>
        <w:spacing w:line="360" w:lineRule="auto"/>
        <w:rPr>
          <w:lang w:val="en-US"/>
        </w:rPr>
      </w:pPr>
    </w:p>
    <w:p w14:paraId="4C35CF5D" w14:textId="77777777" w:rsidR="003B6782" w:rsidRDefault="003B6782" w:rsidP="003B6782">
      <w:pPr>
        <w:spacing w:line="360" w:lineRule="auto"/>
        <w:rPr>
          <w:lang w:val="en-US"/>
        </w:rPr>
      </w:pPr>
    </w:p>
    <w:p w14:paraId="78F83F07" w14:textId="12DCF69F" w:rsidR="0059454F" w:rsidRDefault="00090ACE" w:rsidP="003B6782">
      <w:pPr>
        <w:spacing w:line="360" w:lineRule="auto"/>
        <w:rPr>
          <w:lang w:val="en-US" w:eastAsia="zh-CN"/>
        </w:rPr>
      </w:pPr>
      <w:r>
        <w:rPr>
          <w:lang w:val="en-US" w:eastAsia="zh-CN"/>
        </w:rPr>
        <w:t>Overall,</w:t>
      </w:r>
      <w:r w:rsidR="003B6782">
        <w:rPr>
          <w:lang w:val="en-US" w:eastAsia="zh-CN"/>
        </w:rPr>
        <w:t xml:space="preserve"> we are finding some of the best opportunities in almost a decade in the current dislocation. Prescient</w:t>
      </w:r>
      <w:r w:rsidR="0059454F">
        <w:rPr>
          <w:lang w:val="en-US" w:eastAsia="zh-CN"/>
        </w:rPr>
        <w:t>’s</w:t>
      </w:r>
      <w:r w:rsidR="003B6782">
        <w:rPr>
          <w:lang w:val="en-US" w:eastAsia="zh-CN"/>
        </w:rPr>
        <w:t xml:space="preserve"> process has always been to quantify and take risk</w:t>
      </w:r>
      <w:r w:rsidR="0059454F">
        <w:rPr>
          <w:lang w:val="en-US" w:eastAsia="zh-CN"/>
        </w:rPr>
        <w:t>s</w:t>
      </w:r>
      <w:r w:rsidR="003B6782">
        <w:rPr>
          <w:lang w:val="en-US" w:eastAsia="zh-CN"/>
        </w:rPr>
        <w:t xml:space="preserve"> when being paid to take them. This is the best time </w:t>
      </w:r>
      <w:r w:rsidR="0059454F">
        <w:rPr>
          <w:lang w:val="en-US" w:eastAsia="zh-CN"/>
        </w:rPr>
        <w:t xml:space="preserve">to do so </w:t>
      </w:r>
      <w:r w:rsidR="003B6782">
        <w:rPr>
          <w:lang w:val="en-US" w:eastAsia="zh-CN"/>
        </w:rPr>
        <w:t>since we started the fund. As a team based in China</w:t>
      </w:r>
      <w:r w:rsidR="0059454F">
        <w:rPr>
          <w:lang w:val="en-US" w:eastAsia="zh-CN"/>
        </w:rPr>
        <w:t>,</w:t>
      </w:r>
      <w:r w:rsidR="003B6782">
        <w:rPr>
          <w:lang w:val="en-US" w:eastAsia="zh-CN"/>
        </w:rPr>
        <w:t xml:space="preserve"> </w:t>
      </w:r>
      <w:r w:rsidR="0059454F">
        <w:rPr>
          <w:lang w:val="en-US" w:eastAsia="zh-CN"/>
        </w:rPr>
        <w:t xml:space="preserve">we witness </w:t>
      </w:r>
      <w:r w:rsidR="003B6782">
        <w:rPr>
          <w:lang w:val="en-US" w:eastAsia="zh-CN"/>
        </w:rPr>
        <w:t xml:space="preserve">the initial reaction </w:t>
      </w:r>
      <w:r w:rsidR="0059454F">
        <w:rPr>
          <w:lang w:val="en-US" w:eastAsia="zh-CN"/>
        </w:rPr>
        <w:t>from the West, which was a belief that it</w:t>
      </w:r>
      <w:r w:rsidR="003B6782">
        <w:rPr>
          <w:lang w:val="en-US" w:eastAsia="zh-CN"/>
        </w:rPr>
        <w:t xml:space="preserve"> was a Chinese virus </w:t>
      </w:r>
      <w:r w:rsidR="0059454F">
        <w:rPr>
          <w:lang w:val="en-US" w:eastAsia="zh-CN"/>
        </w:rPr>
        <w:t xml:space="preserve">that </w:t>
      </w:r>
      <w:r w:rsidR="003B6782">
        <w:rPr>
          <w:lang w:val="en-US" w:eastAsia="zh-CN"/>
        </w:rPr>
        <w:t>wouldn</w:t>
      </w:r>
      <w:r w:rsidR="0059454F">
        <w:rPr>
          <w:lang w:val="en-US" w:eastAsia="zh-CN"/>
        </w:rPr>
        <w:t>’</w:t>
      </w:r>
      <w:r w:rsidR="003B6782">
        <w:rPr>
          <w:lang w:val="en-US" w:eastAsia="zh-CN"/>
        </w:rPr>
        <w:t>t affect them. Italy</w:t>
      </w:r>
      <w:r w:rsidR="0059454F">
        <w:rPr>
          <w:lang w:val="en-US" w:eastAsia="zh-CN"/>
        </w:rPr>
        <w:t xml:space="preserve"> </w:t>
      </w:r>
      <w:r w:rsidR="003B6782">
        <w:rPr>
          <w:lang w:val="en-US" w:eastAsia="zh-CN"/>
        </w:rPr>
        <w:t xml:space="preserve">shattered that illusion </w:t>
      </w:r>
      <w:r w:rsidR="0059454F">
        <w:rPr>
          <w:lang w:val="en-US" w:eastAsia="zh-CN"/>
        </w:rPr>
        <w:t>and</w:t>
      </w:r>
      <w:r w:rsidR="003B6782">
        <w:rPr>
          <w:lang w:val="en-US" w:eastAsia="zh-CN"/>
        </w:rPr>
        <w:t xml:space="preserve"> other western countries </w:t>
      </w:r>
      <w:r w:rsidR="0059454F">
        <w:rPr>
          <w:lang w:val="en-US" w:eastAsia="zh-CN"/>
        </w:rPr>
        <w:t xml:space="preserve">also </w:t>
      </w:r>
      <w:r w:rsidR="003B6782">
        <w:rPr>
          <w:lang w:val="en-US" w:eastAsia="zh-CN"/>
        </w:rPr>
        <w:t>soon experience</w:t>
      </w:r>
      <w:r w:rsidR="0059454F">
        <w:rPr>
          <w:lang w:val="en-US" w:eastAsia="zh-CN"/>
        </w:rPr>
        <w:t>d</w:t>
      </w:r>
      <w:r w:rsidR="003B6782">
        <w:rPr>
          <w:lang w:val="en-US" w:eastAsia="zh-CN"/>
        </w:rPr>
        <w:t xml:space="preserve"> the same viral spread. Similarly, the current sentiment in </w:t>
      </w:r>
      <w:r w:rsidR="0059454F">
        <w:rPr>
          <w:lang w:val="en-US" w:eastAsia="zh-CN"/>
        </w:rPr>
        <w:t>the We</w:t>
      </w:r>
      <w:r w:rsidR="003B6782">
        <w:rPr>
          <w:lang w:val="en-US" w:eastAsia="zh-CN"/>
        </w:rPr>
        <w:t xml:space="preserve">st seems too negative, with people </w:t>
      </w:r>
      <w:r w:rsidR="0059454F">
        <w:rPr>
          <w:lang w:val="en-US" w:eastAsia="zh-CN"/>
        </w:rPr>
        <w:t xml:space="preserve">talking about </w:t>
      </w:r>
      <w:r w:rsidR="003B6782">
        <w:rPr>
          <w:lang w:val="en-US" w:eastAsia="zh-CN"/>
        </w:rPr>
        <w:t xml:space="preserve">social distancing </w:t>
      </w:r>
      <w:r w:rsidR="0059454F">
        <w:rPr>
          <w:lang w:val="en-US" w:eastAsia="zh-CN"/>
        </w:rPr>
        <w:t>lasting for more than</w:t>
      </w:r>
      <w:r w:rsidR="003B6782">
        <w:rPr>
          <w:lang w:val="en-US" w:eastAsia="zh-CN"/>
        </w:rPr>
        <w:t xml:space="preserve"> 18 months. </w:t>
      </w:r>
    </w:p>
    <w:p w14:paraId="44256A6A" w14:textId="77777777" w:rsidR="0059454F" w:rsidRDefault="0059454F" w:rsidP="003B6782">
      <w:pPr>
        <w:spacing w:line="360" w:lineRule="auto"/>
        <w:rPr>
          <w:lang w:val="en-US" w:eastAsia="zh-CN"/>
        </w:rPr>
      </w:pPr>
    </w:p>
    <w:p w14:paraId="476111E7" w14:textId="06F8E472" w:rsidR="003B6782" w:rsidRPr="008C0957" w:rsidRDefault="003B6782" w:rsidP="003B6782">
      <w:pPr>
        <w:spacing w:line="360" w:lineRule="auto"/>
        <w:rPr>
          <w:lang w:eastAsia="zh-CN"/>
        </w:rPr>
      </w:pPr>
      <w:r>
        <w:rPr>
          <w:lang w:val="en-US" w:eastAsia="zh-CN"/>
        </w:rPr>
        <w:t xml:space="preserve">Although most cities </w:t>
      </w:r>
      <w:r w:rsidR="0059454F">
        <w:rPr>
          <w:lang w:val="en-US" w:eastAsia="zh-CN"/>
        </w:rPr>
        <w:t xml:space="preserve">will </w:t>
      </w:r>
      <w:r>
        <w:rPr>
          <w:lang w:val="en-US" w:eastAsia="zh-CN"/>
        </w:rPr>
        <w:t xml:space="preserve">heighten awareness, the reality of full lockdowns would generally </w:t>
      </w:r>
      <w:r w:rsidR="0059454F">
        <w:rPr>
          <w:lang w:val="en-US" w:eastAsia="zh-CN"/>
        </w:rPr>
        <w:t xml:space="preserve">last </w:t>
      </w:r>
      <w:r>
        <w:rPr>
          <w:lang w:val="en-US" w:eastAsia="zh-CN"/>
        </w:rPr>
        <w:t>3-5 weeks before a material decrease of new virus cases</w:t>
      </w:r>
      <w:r w:rsidR="0059454F">
        <w:rPr>
          <w:lang w:val="en-US" w:eastAsia="zh-CN"/>
        </w:rPr>
        <w:t xml:space="preserve"> can be expected</w:t>
      </w:r>
      <w:r>
        <w:rPr>
          <w:lang w:val="en-US" w:eastAsia="zh-CN"/>
        </w:rPr>
        <w:t>. With the same virus and similar measures, there</w:t>
      </w:r>
      <w:r w:rsidR="0059454F">
        <w:rPr>
          <w:lang w:val="en-US" w:eastAsia="zh-CN"/>
        </w:rPr>
        <w:t>’</w:t>
      </w:r>
      <w:r>
        <w:rPr>
          <w:lang w:val="en-US" w:eastAsia="zh-CN"/>
        </w:rPr>
        <w:t xml:space="preserve">s no reason to believe </w:t>
      </w:r>
      <w:r w:rsidR="0059454F">
        <w:rPr>
          <w:lang w:val="en-US" w:eastAsia="zh-CN"/>
        </w:rPr>
        <w:t xml:space="preserve">that China’s outcome cannot be replicated around the world </w:t>
      </w:r>
      <w:r>
        <w:rPr>
          <w:lang w:val="en-US" w:eastAsia="zh-CN"/>
        </w:rPr>
        <w:t xml:space="preserve">once </w:t>
      </w:r>
      <w:r w:rsidR="0059454F">
        <w:rPr>
          <w:lang w:val="en-US" w:eastAsia="zh-CN"/>
        </w:rPr>
        <w:t>appropr</w:t>
      </w:r>
      <w:r w:rsidR="001511BC">
        <w:rPr>
          <w:lang w:val="en-US" w:eastAsia="zh-CN"/>
        </w:rPr>
        <w:t>i</w:t>
      </w:r>
      <w:r w:rsidR="0059454F">
        <w:rPr>
          <w:lang w:val="en-US" w:eastAsia="zh-CN"/>
        </w:rPr>
        <w:t xml:space="preserve">ate </w:t>
      </w:r>
      <w:r>
        <w:rPr>
          <w:lang w:val="en-US" w:eastAsia="zh-CN"/>
        </w:rPr>
        <w:t xml:space="preserve">measures </w:t>
      </w:r>
      <w:r w:rsidR="0059454F">
        <w:rPr>
          <w:lang w:val="en-US" w:eastAsia="zh-CN"/>
        </w:rPr>
        <w:t xml:space="preserve">are </w:t>
      </w:r>
      <w:r>
        <w:rPr>
          <w:lang w:val="en-US" w:eastAsia="zh-CN"/>
        </w:rPr>
        <w:t>in place</w:t>
      </w:r>
      <w:r w:rsidR="0059454F">
        <w:rPr>
          <w:lang w:val="en-US" w:eastAsia="zh-CN"/>
        </w:rPr>
        <w:t>.</w:t>
      </w:r>
      <w:r>
        <w:rPr>
          <w:lang w:val="en-US" w:eastAsia="zh-CN"/>
        </w:rPr>
        <w:t xml:space="preserve"> </w:t>
      </w:r>
      <w:r w:rsidR="0059454F">
        <w:rPr>
          <w:lang w:val="en-US" w:eastAsia="zh-CN"/>
        </w:rPr>
        <w:t>O</w:t>
      </w:r>
      <w:r>
        <w:rPr>
          <w:lang w:val="en-US" w:eastAsia="zh-CN"/>
        </w:rPr>
        <w:t xml:space="preserve">nce the </w:t>
      </w:r>
      <w:r w:rsidR="0059454F">
        <w:rPr>
          <w:lang w:val="en-US" w:eastAsia="zh-CN"/>
        </w:rPr>
        <w:t xml:space="preserve">impact of the </w:t>
      </w:r>
      <w:r>
        <w:rPr>
          <w:lang w:val="en-US" w:eastAsia="zh-CN"/>
        </w:rPr>
        <w:t xml:space="preserve">virus has been contained, 5-10% of GDP stimulus should be more than enough </w:t>
      </w:r>
      <w:r w:rsidR="0059454F">
        <w:rPr>
          <w:lang w:val="en-US" w:eastAsia="zh-CN"/>
        </w:rPr>
        <w:t xml:space="preserve">to </w:t>
      </w:r>
      <w:r>
        <w:rPr>
          <w:lang w:val="en-US" w:eastAsia="zh-CN"/>
        </w:rPr>
        <w:t xml:space="preserve">kickstart the economy. </w:t>
      </w:r>
      <w:r w:rsidR="0059454F">
        <w:rPr>
          <w:lang w:val="en-US" w:eastAsia="zh-CN"/>
        </w:rPr>
        <w:t>The l</w:t>
      </w:r>
      <w:r>
        <w:rPr>
          <w:lang w:val="en-US" w:eastAsia="zh-CN"/>
        </w:rPr>
        <w:t>onger</w:t>
      </w:r>
      <w:r w:rsidR="0059454F">
        <w:rPr>
          <w:lang w:val="en-US" w:eastAsia="zh-CN"/>
        </w:rPr>
        <w:t>-</w:t>
      </w:r>
      <w:r>
        <w:rPr>
          <w:lang w:val="en-US" w:eastAsia="zh-CN"/>
        </w:rPr>
        <w:t>term impact of global money printing will remain to be seen</w:t>
      </w:r>
      <w:r w:rsidR="008975DF">
        <w:rPr>
          <w:lang w:val="en-US" w:eastAsia="zh-CN"/>
        </w:rPr>
        <w:t>. T</w:t>
      </w:r>
      <w:r>
        <w:rPr>
          <w:lang w:val="en-US" w:eastAsia="zh-CN"/>
        </w:rPr>
        <w:t xml:space="preserve">he </w:t>
      </w:r>
      <w:proofErr w:type="spellStart"/>
      <w:r>
        <w:rPr>
          <w:lang w:val="en-US" w:eastAsia="zh-CN"/>
        </w:rPr>
        <w:t>monetisation</w:t>
      </w:r>
      <w:proofErr w:type="spellEnd"/>
      <w:r>
        <w:rPr>
          <w:lang w:val="en-US" w:eastAsia="zh-CN"/>
        </w:rPr>
        <w:t xml:space="preserve"> of fiscal deficits could </w:t>
      </w:r>
      <w:r w:rsidR="008975DF">
        <w:rPr>
          <w:lang w:val="en-US" w:eastAsia="zh-CN"/>
        </w:rPr>
        <w:t>be</w:t>
      </w:r>
      <w:r>
        <w:rPr>
          <w:lang w:val="en-US" w:eastAsia="zh-CN"/>
        </w:rPr>
        <w:t xml:space="preserve"> the end of low inflation</w:t>
      </w:r>
      <w:r w:rsidR="008975DF">
        <w:rPr>
          <w:lang w:val="en-US" w:eastAsia="zh-CN"/>
        </w:rPr>
        <w:t>,</w:t>
      </w:r>
      <w:r>
        <w:rPr>
          <w:lang w:val="en-US" w:eastAsia="zh-CN"/>
        </w:rPr>
        <w:t xml:space="preserve"> or modern monetary theory could still prove</w:t>
      </w:r>
      <w:r w:rsidR="008975DF">
        <w:rPr>
          <w:lang w:val="en-US" w:eastAsia="zh-CN"/>
        </w:rPr>
        <w:t xml:space="preserve"> to be</w:t>
      </w:r>
      <w:r>
        <w:rPr>
          <w:lang w:val="en-US" w:eastAsia="zh-CN"/>
        </w:rPr>
        <w:t xml:space="preserve"> true, yet in either case</w:t>
      </w:r>
      <w:r w:rsidR="008975DF">
        <w:rPr>
          <w:lang w:val="en-US" w:eastAsia="zh-CN"/>
        </w:rPr>
        <w:t>,</w:t>
      </w:r>
      <w:r>
        <w:rPr>
          <w:lang w:val="en-US" w:eastAsia="zh-CN"/>
        </w:rPr>
        <w:t xml:space="preserve"> real assets would be a better place to be than cash. To the team here in China, it looks like a great opportunity to do research and start increasing risk. </w:t>
      </w:r>
    </w:p>
    <w:p w14:paraId="7B773ED0" w14:textId="77777777" w:rsidR="004A463E" w:rsidRDefault="004A463E" w:rsidP="004A463E">
      <w:pPr>
        <w:rPr>
          <w:lang w:val="en-US"/>
        </w:rPr>
      </w:pPr>
    </w:p>
    <w:p w14:paraId="04D4145C" w14:textId="625FD0DF" w:rsidR="00616AC1" w:rsidRPr="00090ACE" w:rsidRDefault="004A463E" w:rsidP="004A463E">
      <w:pPr>
        <w:spacing w:line="360" w:lineRule="auto"/>
        <w:rPr>
          <w:rFonts w:cstheme="minorHAnsi"/>
          <w:b/>
          <w:bCs/>
          <w:color w:val="000000"/>
          <w:szCs w:val="20"/>
        </w:rPr>
      </w:pPr>
      <w:r w:rsidRPr="00090ACE">
        <w:rPr>
          <w:szCs w:val="20"/>
          <w:lang w:val="en-US"/>
        </w:rPr>
        <w:t>Ends.</w:t>
      </w:r>
    </w:p>
    <w:p w14:paraId="014A0B0E" w14:textId="77777777" w:rsidR="00C41E5B" w:rsidRPr="00090ACE" w:rsidRDefault="00C41E5B" w:rsidP="00BE4669">
      <w:pPr>
        <w:spacing w:line="360" w:lineRule="auto"/>
        <w:ind w:left="142"/>
        <w:rPr>
          <w:rFonts w:cstheme="minorHAnsi"/>
          <w:b/>
          <w:bCs/>
          <w:color w:val="000000"/>
          <w:szCs w:val="20"/>
        </w:rPr>
      </w:pPr>
    </w:p>
    <w:p w14:paraId="7647274F" w14:textId="375CE1AA" w:rsidR="00E61E8C" w:rsidRPr="00090ACE" w:rsidRDefault="00E61E8C" w:rsidP="00BE4669">
      <w:pPr>
        <w:spacing w:line="360" w:lineRule="auto"/>
        <w:ind w:left="142"/>
        <w:rPr>
          <w:rFonts w:cstheme="minorHAnsi"/>
          <w:b/>
          <w:bCs/>
          <w:color w:val="000000"/>
          <w:szCs w:val="20"/>
        </w:rPr>
      </w:pPr>
      <w:r w:rsidRPr="00090ACE">
        <w:rPr>
          <w:rFonts w:cstheme="minorHAnsi"/>
          <w:b/>
          <w:bCs/>
          <w:color w:val="000000"/>
          <w:szCs w:val="20"/>
        </w:rPr>
        <w:t>About Prescient:</w:t>
      </w:r>
    </w:p>
    <w:p w14:paraId="08E4D3BA" w14:textId="2F62614E" w:rsidR="006858CB" w:rsidRDefault="00E61E8C" w:rsidP="00090ACE">
      <w:pPr>
        <w:pStyle w:val="ListParagraph"/>
        <w:numPr>
          <w:ilvl w:val="0"/>
          <w:numId w:val="29"/>
        </w:numPr>
        <w:spacing w:after="240" w:line="360" w:lineRule="auto"/>
        <w:rPr>
          <w:rFonts w:cstheme="minorHAnsi"/>
          <w:color w:val="000000"/>
          <w:szCs w:val="20"/>
        </w:rPr>
      </w:pPr>
      <w:r w:rsidRPr="00090ACE">
        <w:rPr>
          <w:rFonts w:cstheme="minorHAnsi"/>
          <w:color w:val="000000"/>
          <w:szCs w:val="20"/>
        </w:rPr>
        <w:t>Prescient Holdings (Pty) Ltd is a diversified, global financial services group with a 21-year track record of providing solutions to our clients in Asset Management, Investment and Platform Administration, Retirement Solutions, Stockbroking and Wealth Management. As at 31 Dec</w:t>
      </w:r>
      <w:r w:rsidR="008975DF">
        <w:rPr>
          <w:rFonts w:cstheme="minorHAnsi"/>
          <w:color w:val="000000"/>
          <w:szCs w:val="20"/>
        </w:rPr>
        <w:t>ember</w:t>
      </w:r>
      <w:r w:rsidRPr="00090ACE">
        <w:rPr>
          <w:rFonts w:cstheme="minorHAnsi"/>
          <w:color w:val="000000"/>
          <w:szCs w:val="20"/>
        </w:rPr>
        <w:t xml:space="preserve"> 2019</w:t>
      </w:r>
      <w:r w:rsidR="008975DF">
        <w:rPr>
          <w:rFonts w:cstheme="minorHAnsi"/>
          <w:color w:val="000000"/>
          <w:szCs w:val="20"/>
        </w:rPr>
        <w:t>,</w:t>
      </w:r>
      <w:r w:rsidRPr="00090ACE">
        <w:rPr>
          <w:rFonts w:cstheme="minorHAnsi"/>
          <w:color w:val="000000"/>
          <w:szCs w:val="20"/>
        </w:rPr>
        <w:t xml:space="preserve"> the group had R98.4 billion client assets under management (AUM) and administered R478 billion client assets (AUA), split between asset admin (R328 billion) and unit holder admin (R150 billion). Prescient has </w:t>
      </w:r>
      <w:r w:rsidRPr="00090ACE">
        <w:rPr>
          <w:rFonts w:cstheme="minorHAnsi"/>
          <w:color w:val="000000"/>
          <w:szCs w:val="20"/>
        </w:rPr>
        <w:lastRenderedPageBreak/>
        <w:t xml:space="preserve">established operating businesses in </w:t>
      </w:r>
      <w:r w:rsidR="008975DF">
        <w:rPr>
          <w:rFonts w:cstheme="minorHAnsi"/>
          <w:color w:val="000000"/>
          <w:szCs w:val="20"/>
        </w:rPr>
        <w:t>three</w:t>
      </w:r>
      <w:r w:rsidRPr="00090ACE">
        <w:rPr>
          <w:rFonts w:cstheme="minorHAnsi"/>
          <w:color w:val="000000"/>
          <w:szCs w:val="20"/>
        </w:rPr>
        <w:t xml:space="preserve"> main jurisdictions</w:t>
      </w:r>
      <w:r w:rsidR="008975DF">
        <w:rPr>
          <w:rFonts w:cstheme="minorHAnsi"/>
          <w:color w:val="000000"/>
          <w:szCs w:val="20"/>
        </w:rPr>
        <w:t xml:space="preserve"> and</w:t>
      </w:r>
      <w:r w:rsidRPr="00090ACE">
        <w:rPr>
          <w:rFonts w:cstheme="minorHAnsi"/>
          <w:color w:val="000000"/>
          <w:szCs w:val="20"/>
        </w:rPr>
        <w:t xml:space="preserve"> has successfully operated for 21 years in South Africa, 12 years in Ireland &amp; the UK and </w:t>
      </w:r>
      <w:r w:rsidR="008975DF">
        <w:rPr>
          <w:rFonts w:cstheme="minorHAnsi"/>
          <w:color w:val="000000"/>
          <w:szCs w:val="20"/>
        </w:rPr>
        <w:t>six</w:t>
      </w:r>
      <w:r w:rsidRPr="00090ACE">
        <w:rPr>
          <w:rFonts w:cstheme="minorHAnsi"/>
          <w:color w:val="000000"/>
          <w:szCs w:val="20"/>
        </w:rPr>
        <w:t xml:space="preserve"> years in China. </w:t>
      </w:r>
    </w:p>
    <w:p w14:paraId="666E1EAC" w14:textId="77777777" w:rsidR="00090ACE" w:rsidRPr="00090ACE" w:rsidRDefault="00090ACE" w:rsidP="00090ACE">
      <w:pPr>
        <w:pStyle w:val="ListParagraph"/>
        <w:spacing w:after="240" w:line="360" w:lineRule="auto"/>
        <w:rPr>
          <w:rFonts w:cstheme="minorHAnsi"/>
          <w:color w:val="000000"/>
          <w:sz w:val="10"/>
          <w:szCs w:val="10"/>
        </w:rPr>
      </w:pPr>
    </w:p>
    <w:p w14:paraId="12ABA896" w14:textId="77777777" w:rsidR="006858CB" w:rsidRPr="00090ACE" w:rsidRDefault="006858CB" w:rsidP="00090ACE">
      <w:pPr>
        <w:pStyle w:val="ListParagraph"/>
        <w:numPr>
          <w:ilvl w:val="0"/>
          <w:numId w:val="29"/>
        </w:numPr>
        <w:spacing w:before="120" w:line="360" w:lineRule="auto"/>
        <w:rPr>
          <w:rFonts w:cstheme="minorHAnsi"/>
          <w:color w:val="000000" w:themeColor="text1"/>
          <w:szCs w:val="20"/>
          <w:lang w:eastAsia="en-US"/>
        </w:rPr>
      </w:pPr>
      <w:r w:rsidRPr="00090ACE">
        <w:rPr>
          <w:rFonts w:cstheme="minorHAnsi"/>
          <w:color w:val="000000" w:themeColor="text1"/>
          <w:szCs w:val="20"/>
        </w:rPr>
        <w:t>Prescient Management Company (RF) Pty Ltd (the manager) is approved under the Collective Investment Schemes Control Act (No.45 of 2002). Prescient Investment Management is an authorised Financial Service Provider (FSP 612) under the Financial Advisory and Intermediary Services Act (No.37 of 2002).</w:t>
      </w:r>
    </w:p>
    <w:p w14:paraId="35FA3F96" w14:textId="0C1ADB3C" w:rsidR="006D1090" w:rsidRPr="00BE4669" w:rsidRDefault="006D1090" w:rsidP="00BE4669">
      <w:pPr>
        <w:spacing w:after="160" w:line="360" w:lineRule="auto"/>
        <w:rPr>
          <w:rFonts w:cstheme="minorHAnsi"/>
          <w:color w:val="000000"/>
          <w:szCs w:val="20"/>
        </w:rPr>
      </w:pPr>
    </w:p>
    <w:bookmarkEnd w:id="2"/>
    <w:bookmarkEnd w:id="3"/>
    <w:p w14:paraId="7893D35E" w14:textId="77777777" w:rsidR="006D1090" w:rsidRPr="006D1090" w:rsidRDefault="006D1090" w:rsidP="006D1090">
      <w:pPr>
        <w:spacing w:after="160" w:line="360" w:lineRule="auto"/>
        <w:jc w:val="left"/>
        <w:rPr>
          <w:rFonts w:cstheme="minorHAnsi"/>
          <w:color w:val="000000"/>
          <w:sz w:val="22"/>
        </w:rPr>
      </w:pPr>
    </w:p>
    <w:sectPr w:rsidR="006D1090" w:rsidRPr="006D1090" w:rsidSect="00090ACE">
      <w:footerReference w:type="default" r:id="rId14"/>
      <w:headerReference w:type="first" r:id="rId15"/>
      <w:footerReference w:type="first" r:id="rId16"/>
      <w:pgSz w:w="11907" w:h="16840" w:code="9"/>
      <w:pgMar w:top="990" w:right="1134" w:bottom="1560" w:left="1134" w:header="720" w:footer="11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51BEA" w14:textId="77777777" w:rsidR="0062557A" w:rsidRDefault="0062557A" w:rsidP="007E0ED1">
      <w:r>
        <w:separator/>
      </w:r>
    </w:p>
  </w:endnote>
  <w:endnote w:type="continuationSeparator" w:id="0">
    <w:p w14:paraId="6FCB6D54" w14:textId="77777777" w:rsidR="0062557A" w:rsidRDefault="0062557A" w:rsidP="007E0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69174" w14:textId="77777777" w:rsidR="00FC464A" w:rsidRPr="003463F6" w:rsidRDefault="00FC464A" w:rsidP="00D67F20">
    <w:pPr>
      <w:pStyle w:val="Footer"/>
      <w:rPr>
        <w:sz w:val="12"/>
        <w:lang w:val="en-US"/>
      </w:rPr>
    </w:pPr>
  </w:p>
  <w:p w14:paraId="03E6CEC2" w14:textId="77777777" w:rsidR="00EB74EF" w:rsidRDefault="00EA6098" w:rsidP="000B0BA9">
    <w:pPr>
      <w:pStyle w:val="Footer"/>
      <w:rPr>
        <w:rFonts w:ascii="Palatino Linotype" w:hAnsi="Palatino Linotype"/>
        <w:color w:val="00476B"/>
        <w:sz w:val="16"/>
        <w:szCs w:val="16"/>
      </w:rPr>
    </w:pPr>
    <w:r>
      <w:rPr>
        <w:rFonts w:ascii="Palatino Linotype" w:hAnsi="Palatino Linotype"/>
        <w:noProof/>
        <w:color w:val="00476B"/>
        <w:sz w:val="16"/>
        <w:szCs w:val="16"/>
        <w:lang w:val="en-US" w:eastAsia="en-US"/>
      </w:rPr>
      <w:drawing>
        <wp:inline distT="0" distB="0" distL="0" distR="0" wp14:anchorId="1969FAA1" wp14:editId="11C0C4EA">
          <wp:extent cx="2771775" cy="142875"/>
          <wp:effectExtent l="0" t="0" r="9525" b="9525"/>
          <wp:docPr id="195" name="Picture 195" descr="Prescient Investm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ient Investment Manag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142875"/>
                  </a:xfrm>
                  <a:prstGeom prst="rect">
                    <a:avLst/>
                  </a:prstGeom>
                  <a:noFill/>
                  <a:ln>
                    <a:noFill/>
                  </a:ln>
                </pic:spPr>
              </pic:pic>
            </a:graphicData>
          </a:graphic>
        </wp:inline>
      </w:drawing>
    </w:r>
  </w:p>
  <w:p w14:paraId="4896A41F" w14:textId="77777777" w:rsidR="00EB74EF" w:rsidRPr="00EB74EF" w:rsidRDefault="00EB74EF" w:rsidP="000B0BA9">
    <w:pPr>
      <w:pStyle w:val="Footer"/>
      <w:rPr>
        <w:rFonts w:ascii="Palatino Linotype" w:hAnsi="Palatino Linotype"/>
        <w:color w:val="00476B"/>
        <w:sz w:val="16"/>
        <w:szCs w:val="16"/>
      </w:rPr>
    </w:pPr>
    <w:r>
      <w:rPr>
        <w:rFonts w:ascii="Arial" w:hAnsi="Arial" w:cs="Arial"/>
        <w:color w:val="000000" w:themeColor="text1"/>
        <w:sz w:val="14"/>
        <w:szCs w:val="12"/>
      </w:rPr>
      <w:t>Block B, Silverwood, Silverwood Lane, Steenberg Office Park, Tokai, 7945</w:t>
    </w:r>
  </w:p>
  <w:p w14:paraId="56230337" w14:textId="77777777" w:rsidR="00EA6098" w:rsidRPr="00ED2845" w:rsidRDefault="00EA6098" w:rsidP="000B0BA9">
    <w:pPr>
      <w:pStyle w:val="Footer"/>
      <w:rPr>
        <w:color w:val="auto"/>
        <w:sz w:val="14"/>
        <w:szCs w:val="14"/>
      </w:rPr>
    </w:pPr>
    <w:r w:rsidRPr="00ED2845">
      <w:rPr>
        <w:color w:val="auto"/>
        <w:sz w:val="14"/>
        <w:szCs w:val="14"/>
      </w:rPr>
      <w:t xml:space="preserve">P.O. Box 31142, Tokai 7966 </w:t>
    </w:r>
    <w:r w:rsidR="00E2644C">
      <w:rPr>
        <w:color w:val="auto"/>
        <w:sz w:val="14"/>
        <w:szCs w:val="14"/>
      </w:rPr>
      <w:t xml:space="preserve">   </w:t>
    </w:r>
    <w:r w:rsidRPr="00ED2845">
      <w:rPr>
        <w:color w:val="auto"/>
        <w:sz w:val="14"/>
        <w:szCs w:val="14"/>
      </w:rPr>
      <w:t xml:space="preserve">Tel: +27-21-700 3600    Website: </w:t>
    </w:r>
    <w:hyperlink r:id="rId2" w:history="1">
      <w:r w:rsidRPr="00ED2845">
        <w:rPr>
          <w:rStyle w:val="Hyperlink"/>
          <w:color w:val="auto"/>
          <w:sz w:val="14"/>
          <w:szCs w:val="14"/>
        </w:rPr>
        <w:t>www.prescient.co.za</w:t>
      </w:r>
    </w:hyperlink>
  </w:p>
  <w:p w14:paraId="183F3989" w14:textId="77777777" w:rsidR="001749A7" w:rsidRDefault="00EA6098" w:rsidP="000B0BA9">
    <w:pPr>
      <w:pStyle w:val="Footer"/>
      <w:jc w:val="left"/>
      <w:rPr>
        <w:color w:val="auto"/>
        <w:sz w:val="14"/>
        <w:szCs w:val="14"/>
      </w:rPr>
    </w:pPr>
    <w:r>
      <w:rPr>
        <w:color w:val="auto"/>
        <w:sz w:val="14"/>
        <w:szCs w:val="14"/>
      </w:rPr>
      <w:t>Executive Directors: Cheree Dyers (CEO)   Herman Steyn   Guy Toms</w:t>
    </w:r>
  </w:p>
  <w:p w14:paraId="4C8F0D78" w14:textId="77777777" w:rsidR="00EA6098" w:rsidRDefault="001749A7" w:rsidP="000B0BA9">
    <w:pPr>
      <w:pStyle w:val="Footer"/>
      <w:jc w:val="left"/>
      <w:rPr>
        <w:color w:val="auto"/>
        <w:sz w:val="14"/>
        <w:szCs w:val="14"/>
      </w:rPr>
    </w:pPr>
    <w:r>
      <w:rPr>
        <w:color w:val="auto"/>
        <w:sz w:val="14"/>
        <w:szCs w:val="14"/>
      </w:rPr>
      <w:t xml:space="preserve">Non- Executive Directors: Thabo Dloti   Varusha Daljee  </w:t>
    </w:r>
    <w:r w:rsidR="00EA6098">
      <w:rPr>
        <w:color w:val="auto"/>
        <w:sz w:val="14"/>
        <w:szCs w:val="14"/>
      </w:rPr>
      <w:t xml:space="preserve">   </w:t>
    </w:r>
  </w:p>
  <w:p w14:paraId="27048020" w14:textId="77777777" w:rsidR="00EA6098" w:rsidRPr="00ED2845" w:rsidRDefault="00EA6098" w:rsidP="000B0BA9">
    <w:pPr>
      <w:pStyle w:val="Footer"/>
      <w:rPr>
        <w:color w:val="auto"/>
        <w:sz w:val="14"/>
        <w:szCs w:val="14"/>
      </w:rPr>
    </w:pPr>
    <w:r w:rsidRPr="00ED2845">
      <w:rPr>
        <w:color w:val="auto"/>
        <w:sz w:val="14"/>
        <w:szCs w:val="14"/>
      </w:rPr>
      <w:t>Reg No. 1998/023640/07   FSP No. 612</w:t>
    </w:r>
  </w:p>
  <w:p w14:paraId="72B402B2" w14:textId="77777777" w:rsidR="00FC464A" w:rsidRPr="00FC464A" w:rsidRDefault="00FC464A" w:rsidP="000B0BA9">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31E4A" w14:textId="77777777" w:rsidR="00553B79" w:rsidRDefault="002120E8" w:rsidP="000B0BA9">
    <w:pPr>
      <w:pStyle w:val="Footer"/>
      <w:rPr>
        <w:rFonts w:ascii="Palatino Linotype" w:hAnsi="Palatino Linotype"/>
        <w:color w:val="00476B"/>
        <w:sz w:val="16"/>
        <w:szCs w:val="16"/>
      </w:rPr>
    </w:pPr>
    <w:r>
      <w:rPr>
        <w:rFonts w:ascii="Palatino Linotype" w:hAnsi="Palatino Linotype"/>
        <w:noProof/>
        <w:color w:val="00476B"/>
        <w:sz w:val="16"/>
        <w:szCs w:val="16"/>
        <w:lang w:val="en-US" w:eastAsia="en-US"/>
      </w:rPr>
      <w:drawing>
        <wp:inline distT="0" distB="0" distL="0" distR="0" wp14:anchorId="614BD52A" wp14:editId="353DA1BF">
          <wp:extent cx="2771775" cy="142875"/>
          <wp:effectExtent l="0" t="0" r="9525" b="9525"/>
          <wp:docPr id="197" name="Picture 197" descr="Prescient Investm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ient Investment Manag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142875"/>
                  </a:xfrm>
                  <a:prstGeom prst="rect">
                    <a:avLst/>
                  </a:prstGeom>
                  <a:noFill/>
                  <a:ln>
                    <a:noFill/>
                  </a:ln>
                </pic:spPr>
              </pic:pic>
            </a:graphicData>
          </a:graphic>
        </wp:inline>
      </w:drawing>
    </w:r>
  </w:p>
  <w:p w14:paraId="430DCDE1" w14:textId="77777777" w:rsidR="00EB74EF" w:rsidRPr="00553B79" w:rsidRDefault="00EB74EF" w:rsidP="000B0BA9">
    <w:pPr>
      <w:pStyle w:val="Footer"/>
      <w:rPr>
        <w:rFonts w:ascii="Palatino Linotype" w:hAnsi="Palatino Linotype"/>
        <w:color w:val="00476B"/>
        <w:sz w:val="16"/>
        <w:szCs w:val="16"/>
      </w:rPr>
    </w:pPr>
    <w:r>
      <w:rPr>
        <w:rFonts w:ascii="Arial" w:hAnsi="Arial" w:cs="Arial"/>
        <w:color w:val="000000" w:themeColor="text1"/>
        <w:sz w:val="14"/>
        <w:szCs w:val="12"/>
      </w:rPr>
      <w:t>Block B, Silverwood, Silverwood Lane, Steenberg Office Park, Tokai, 7945</w:t>
    </w:r>
  </w:p>
  <w:p w14:paraId="03A01825" w14:textId="77777777" w:rsidR="002120E8" w:rsidRPr="00ED2845" w:rsidRDefault="002120E8" w:rsidP="000B0BA9">
    <w:pPr>
      <w:pStyle w:val="Footer"/>
      <w:rPr>
        <w:color w:val="auto"/>
        <w:sz w:val="14"/>
        <w:szCs w:val="14"/>
      </w:rPr>
    </w:pPr>
    <w:r w:rsidRPr="00ED2845">
      <w:rPr>
        <w:color w:val="auto"/>
        <w:sz w:val="14"/>
        <w:szCs w:val="14"/>
      </w:rPr>
      <w:t xml:space="preserve">P.O. Box 31142, Tokai 7966 </w:t>
    </w:r>
    <w:r w:rsidR="00E2644C">
      <w:rPr>
        <w:color w:val="auto"/>
        <w:sz w:val="14"/>
        <w:szCs w:val="14"/>
      </w:rPr>
      <w:t xml:space="preserve">   </w:t>
    </w:r>
    <w:r w:rsidRPr="00ED2845">
      <w:rPr>
        <w:color w:val="auto"/>
        <w:sz w:val="14"/>
        <w:szCs w:val="14"/>
      </w:rPr>
      <w:t xml:space="preserve">Tel: +27-21-700 3600    Website: </w:t>
    </w:r>
    <w:hyperlink r:id="rId2" w:history="1">
      <w:r w:rsidRPr="00ED2845">
        <w:rPr>
          <w:rStyle w:val="Hyperlink"/>
          <w:color w:val="auto"/>
          <w:sz w:val="14"/>
          <w:szCs w:val="14"/>
        </w:rPr>
        <w:t>www.prescient.co.za</w:t>
      </w:r>
    </w:hyperlink>
  </w:p>
  <w:p w14:paraId="2FCAEA08" w14:textId="77777777" w:rsidR="001749A7" w:rsidRDefault="002120E8" w:rsidP="000B0BA9">
    <w:pPr>
      <w:pStyle w:val="Footer"/>
      <w:jc w:val="left"/>
      <w:rPr>
        <w:color w:val="auto"/>
        <w:sz w:val="14"/>
        <w:szCs w:val="14"/>
      </w:rPr>
    </w:pPr>
    <w:r>
      <w:rPr>
        <w:color w:val="auto"/>
        <w:sz w:val="14"/>
        <w:szCs w:val="14"/>
      </w:rPr>
      <w:t xml:space="preserve">Executive Directors: </w:t>
    </w:r>
    <w:r w:rsidR="00EA6098">
      <w:rPr>
        <w:color w:val="auto"/>
        <w:sz w:val="14"/>
        <w:szCs w:val="14"/>
      </w:rPr>
      <w:t xml:space="preserve">Cheree Dyers (CEO)   </w:t>
    </w:r>
    <w:r>
      <w:rPr>
        <w:color w:val="auto"/>
        <w:sz w:val="14"/>
        <w:szCs w:val="14"/>
      </w:rPr>
      <w:t xml:space="preserve">Herman Steyn   Guy Toms </w:t>
    </w:r>
  </w:p>
  <w:p w14:paraId="1680FD4A" w14:textId="77777777" w:rsidR="002120E8" w:rsidRDefault="001749A7" w:rsidP="000B0BA9">
    <w:pPr>
      <w:pStyle w:val="Footer"/>
      <w:jc w:val="left"/>
      <w:rPr>
        <w:color w:val="auto"/>
        <w:sz w:val="14"/>
        <w:szCs w:val="14"/>
      </w:rPr>
    </w:pPr>
    <w:r>
      <w:rPr>
        <w:color w:val="auto"/>
        <w:sz w:val="14"/>
        <w:szCs w:val="14"/>
      </w:rPr>
      <w:t>Non- Executive Directors: Thabo Dloti   Varusha Daljee</w:t>
    </w:r>
    <w:r w:rsidR="002120E8">
      <w:rPr>
        <w:color w:val="auto"/>
        <w:sz w:val="14"/>
        <w:szCs w:val="14"/>
      </w:rPr>
      <w:t xml:space="preserve">  </w:t>
    </w:r>
  </w:p>
  <w:p w14:paraId="6D81C530" w14:textId="77777777" w:rsidR="002120E8" w:rsidRPr="00ED2845" w:rsidRDefault="002120E8" w:rsidP="000B0BA9">
    <w:pPr>
      <w:pStyle w:val="Footer"/>
      <w:rPr>
        <w:color w:val="auto"/>
        <w:sz w:val="14"/>
        <w:szCs w:val="14"/>
      </w:rPr>
    </w:pPr>
    <w:r w:rsidRPr="00ED2845">
      <w:rPr>
        <w:color w:val="auto"/>
        <w:sz w:val="14"/>
        <w:szCs w:val="14"/>
      </w:rPr>
      <w:t>Reg No. 1998/023640/07   FSP No. 612</w:t>
    </w:r>
  </w:p>
  <w:p w14:paraId="2676C351" w14:textId="77777777" w:rsidR="00460887" w:rsidRPr="00ED2845" w:rsidRDefault="00460887" w:rsidP="000B0B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69525" w14:textId="77777777" w:rsidR="0062557A" w:rsidRDefault="0062557A" w:rsidP="007E0ED1">
      <w:r>
        <w:separator/>
      </w:r>
    </w:p>
  </w:footnote>
  <w:footnote w:type="continuationSeparator" w:id="0">
    <w:p w14:paraId="536B363A" w14:textId="77777777" w:rsidR="0062557A" w:rsidRDefault="0062557A" w:rsidP="007E0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7E530" w14:textId="2277279F" w:rsidR="009E105F" w:rsidRDefault="001A6001" w:rsidP="000B0BA9">
    <w:pPr>
      <w:pStyle w:val="Header"/>
    </w:pPr>
    <w:r>
      <w:rPr>
        <w:noProof/>
        <w:lang w:val="en-US" w:eastAsia="en-US"/>
      </w:rPr>
      <w:drawing>
        <wp:inline distT="0" distB="0" distL="0" distR="0" wp14:anchorId="5037B5FC" wp14:editId="17F18735">
          <wp:extent cx="2609850" cy="703162"/>
          <wp:effectExtent l="0" t="0" r="0" b="1905"/>
          <wp:docPr id="196" name="Picture 1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on-transparent-background.gif"/>
                  <pic:cNvPicPr/>
                </pic:nvPicPr>
                <pic:blipFill>
                  <a:blip r:embed="rId1">
                    <a:extLst>
                      <a:ext uri="{28A0092B-C50C-407E-A947-70E740481C1C}">
                        <a14:useLocalDpi xmlns:a14="http://schemas.microsoft.com/office/drawing/2010/main" val="0"/>
                      </a:ext>
                    </a:extLst>
                  </a:blip>
                  <a:stretch>
                    <a:fillRect/>
                  </a:stretch>
                </pic:blipFill>
                <pic:spPr>
                  <a:xfrm>
                    <a:off x="0" y="0"/>
                    <a:ext cx="2666829" cy="718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4E883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10E9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F4B5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F889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16CC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A6C1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F2F6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6816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98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CCD5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747C1"/>
    <w:multiLevelType w:val="hybridMultilevel"/>
    <w:tmpl w:val="CA769AC2"/>
    <w:lvl w:ilvl="0" w:tplc="49780024">
      <w:start w:val="1"/>
      <w:numFmt w:val="decimal"/>
      <w:lvlText w:val="%1."/>
      <w:lvlJc w:val="left"/>
      <w:pPr>
        <w:ind w:left="420" w:hanging="360"/>
      </w:pPr>
      <w:rPr>
        <w:rFonts w:ascii="Arial" w:hAnsi="Arial" w:cs="Arial" w:hint="default"/>
        <w:color w:val="000000"/>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1" w15:restartNumberingAfterBreak="0">
    <w:nsid w:val="0EC83F48"/>
    <w:multiLevelType w:val="multilevel"/>
    <w:tmpl w:val="44E800D4"/>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1CFF299A"/>
    <w:multiLevelType w:val="multilevel"/>
    <w:tmpl w:val="44E800D4"/>
    <w:styleLink w:val="PrescientNumberedList"/>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2047778B"/>
    <w:multiLevelType w:val="multilevel"/>
    <w:tmpl w:val="1C09001D"/>
    <w:numStyleLink w:val="Style1"/>
  </w:abstractNum>
  <w:abstractNum w:abstractNumId="14" w15:restartNumberingAfterBreak="0">
    <w:nsid w:val="208832AF"/>
    <w:multiLevelType w:val="multilevel"/>
    <w:tmpl w:val="44E800D4"/>
    <w:numStyleLink w:val="PrescientNumberedList"/>
  </w:abstractNum>
  <w:abstractNum w:abstractNumId="15" w15:restartNumberingAfterBreak="0">
    <w:nsid w:val="20DF50A1"/>
    <w:multiLevelType w:val="multilevel"/>
    <w:tmpl w:val="1C09001D"/>
    <w:numStyleLink w:val="Style1"/>
  </w:abstractNum>
  <w:abstractNum w:abstractNumId="16" w15:restartNumberingAfterBreak="0">
    <w:nsid w:val="213102C8"/>
    <w:multiLevelType w:val="hybridMultilevel"/>
    <w:tmpl w:val="E620037A"/>
    <w:lvl w:ilvl="0" w:tplc="2EC24F58">
      <w:start w:val="1"/>
      <w:numFmt w:val="decimal"/>
      <w:lvlText w:val="1.1%1"/>
      <w:lvlJc w:val="left"/>
      <w:pPr>
        <w:ind w:left="180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A1F3382"/>
    <w:multiLevelType w:val="hybridMultilevel"/>
    <w:tmpl w:val="983A78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7057BE4"/>
    <w:multiLevelType w:val="hybridMultilevel"/>
    <w:tmpl w:val="4D80B640"/>
    <w:lvl w:ilvl="0" w:tplc="C3D4564E">
      <w:start w:val="1"/>
      <w:numFmt w:val="decimal"/>
      <w:lvlText w:val="%1."/>
      <w:lvlJc w:val="left"/>
      <w:pPr>
        <w:ind w:left="720" w:hanging="360"/>
      </w:pPr>
      <w:rPr>
        <w:rFonts w:ascii="Arial" w:hAnsi="Arial" w:hint="default"/>
        <w:color w:val="404040" w:themeColor="text1" w:themeTint="BF"/>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91068E5"/>
    <w:multiLevelType w:val="multilevel"/>
    <w:tmpl w:val="44E800D4"/>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3A602DFD"/>
    <w:multiLevelType w:val="hybridMultilevel"/>
    <w:tmpl w:val="9BCAF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D40431"/>
    <w:multiLevelType w:val="hybridMultilevel"/>
    <w:tmpl w:val="35EE47C6"/>
    <w:lvl w:ilvl="0" w:tplc="C3204D8A">
      <w:start w:val="1"/>
      <w:numFmt w:val="bullet"/>
      <w:lvlText w:val=""/>
      <w:lvlJc w:val="left"/>
      <w:pPr>
        <w:ind w:left="720" w:hanging="360"/>
      </w:pPr>
      <w:rPr>
        <w:rFonts w:ascii="Wingdings" w:hAnsi="Wingdings" w:hint="default"/>
        <w:color w:val="036B95" w:themeColor="accent2"/>
      </w:rPr>
    </w:lvl>
    <w:lvl w:ilvl="1" w:tplc="2C6EDB62" w:tentative="1">
      <w:start w:val="1"/>
      <w:numFmt w:val="bullet"/>
      <w:lvlText w:val="o"/>
      <w:lvlJc w:val="left"/>
      <w:pPr>
        <w:ind w:left="1440" w:hanging="360"/>
      </w:pPr>
      <w:rPr>
        <w:rFonts w:ascii="Courier New" w:hAnsi="Courier New" w:cs="Courier New" w:hint="default"/>
      </w:rPr>
    </w:lvl>
    <w:lvl w:ilvl="2" w:tplc="E7ECD6D4" w:tentative="1">
      <w:start w:val="1"/>
      <w:numFmt w:val="bullet"/>
      <w:lvlText w:val=""/>
      <w:lvlJc w:val="left"/>
      <w:pPr>
        <w:ind w:left="2160" w:hanging="360"/>
      </w:pPr>
      <w:rPr>
        <w:rFonts w:ascii="Wingdings" w:hAnsi="Wingdings" w:hint="default"/>
      </w:rPr>
    </w:lvl>
    <w:lvl w:ilvl="3" w:tplc="24E252AC" w:tentative="1">
      <w:start w:val="1"/>
      <w:numFmt w:val="bullet"/>
      <w:lvlText w:val=""/>
      <w:lvlJc w:val="left"/>
      <w:pPr>
        <w:ind w:left="2880" w:hanging="360"/>
      </w:pPr>
      <w:rPr>
        <w:rFonts w:ascii="Symbol" w:hAnsi="Symbol" w:hint="default"/>
      </w:rPr>
    </w:lvl>
    <w:lvl w:ilvl="4" w:tplc="157A4BBC" w:tentative="1">
      <w:start w:val="1"/>
      <w:numFmt w:val="bullet"/>
      <w:lvlText w:val="o"/>
      <w:lvlJc w:val="left"/>
      <w:pPr>
        <w:ind w:left="3600" w:hanging="360"/>
      </w:pPr>
      <w:rPr>
        <w:rFonts w:ascii="Courier New" w:hAnsi="Courier New" w:cs="Courier New" w:hint="default"/>
      </w:rPr>
    </w:lvl>
    <w:lvl w:ilvl="5" w:tplc="BF56D042" w:tentative="1">
      <w:start w:val="1"/>
      <w:numFmt w:val="bullet"/>
      <w:lvlText w:val=""/>
      <w:lvlJc w:val="left"/>
      <w:pPr>
        <w:ind w:left="4320" w:hanging="360"/>
      </w:pPr>
      <w:rPr>
        <w:rFonts w:ascii="Wingdings" w:hAnsi="Wingdings" w:hint="default"/>
      </w:rPr>
    </w:lvl>
    <w:lvl w:ilvl="6" w:tplc="10943EB6" w:tentative="1">
      <w:start w:val="1"/>
      <w:numFmt w:val="bullet"/>
      <w:lvlText w:val=""/>
      <w:lvlJc w:val="left"/>
      <w:pPr>
        <w:ind w:left="5040" w:hanging="360"/>
      </w:pPr>
      <w:rPr>
        <w:rFonts w:ascii="Symbol" w:hAnsi="Symbol" w:hint="default"/>
      </w:rPr>
    </w:lvl>
    <w:lvl w:ilvl="7" w:tplc="36CC7946" w:tentative="1">
      <w:start w:val="1"/>
      <w:numFmt w:val="bullet"/>
      <w:lvlText w:val="o"/>
      <w:lvlJc w:val="left"/>
      <w:pPr>
        <w:ind w:left="5760" w:hanging="360"/>
      </w:pPr>
      <w:rPr>
        <w:rFonts w:ascii="Courier New" w:hAnsi="Courier New" w:cs="Courier New" w:hint="default"/>
      </w:rPr>
    </w:lvl>
    <w:lvl w:ilvl="8" w:tplc="10E8D100" w:tentative="1">
      <w:start w:val="1"/>
      <w:numFmt w:val="bullet"/>
      <w:lvlText w:val=""/>
      <w:lvlJc w:val="left"/>
      <w:pPr>
        <w:ind w:left="6480" w:hanging="360"/>
      </w:pPr>
      <w:rPr>
        <w:rFonts w:ascii="Wingdings" w:hAnsi="Wingdings" w:hint="default"/>
      </w:rPr>
    </w:lvl>
  </w:abstractNum>
  <w:abstractNum w:abstractNumId="22" w15:restartNumberingAfterBreak="0">
    <w:nsid w:val="4BEF649F"/>
    <w:multiLevelType w:val="multilevel"/>
    <w:tmpl w:val="1C09001F"/>
    <w:lvl w:ilvl="0">
      <w:start w:val="1"/>
      <w:numFmt w:val="decimal"/>
      <w:lvlText w:val="%1."/>
      <w:lvlJc w:val="left"/>
      <w:pPr>
        <w:ind w:left="360" w:hanging="360"/>
      </w:pPr>
      <w:rPr>
        <w:rFonts w:hint="default"/>
        <w:color w:val="404040" w:themeColor="text1" w:themeTint="BF"/>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14225D"/>
    <w:multiLevelType w:val="hybridMultilevel"/>
    <w:tmpl w:val="E576955E"/>
    <w:lvl w:ilvl="0" w:tplc="C3D4564E">
      <w:start w:val="1"/>
      <w:numFmt w:val="decimal"/>
      <w:lvlText w:val="%1."/>
      <w:lvlJc w:val="left"/>
      <w:pPr>
        <w:ind w:left="720" w:hanging="360"/>
      </w:pPr>
      <w:rPr>
        <w:rFonts w:ascii="Arial" w:hAnsi="Arial" w:hint="default"/>
        <w:color w:val="404040" w:themeColor="text1" w:themeTint="BF"/>
        <w:sz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18D59B2"/>
    <w:multiLevelType w:val="multilevel"/>
    <w:tmpl w:val="44E800D4"/>
    <w:lvl w:ilvl="0">
      <w:start w:val="1"/>
      <w:numFmt w:val="decimal"/>
      <w:lvlText w:val="%1)"/>
      <w:lvlJc w:val="left"/>
      <w:pPr>
        <w:ind w:left="357" w:hanging="357"/>
      </w:pPr>
      <w:rPr>
        <w:rFonts w:asciiTheme="minorHAnsi" w:hAnsiTheme="minorHAnsi" w:hint="default"/>
        <w:color w:val="404040" w:themeColor="text1" w:themeTint="BF"/>
        <w:sz w:val="20"/>
      </w:rPr>
    </w:lvl>
    <w:lvl w:ilvl="1">
      <w:start w:val="1"/>
      <w:numFmt w:val="lowerLetter"/>
      <w:lvlText w:val="%2)"/>
      <w:lvlJc w:val="left"/>
      <w:pPr>
        <w:ind w:left="714" w:hanging="357"/>
      </w:pPr>
      <w:rPr>
        <w:rFonts w:ascii="Arial" w:hAnsi="Arial" w:hint="default"/>
        <w:sz w:val="20"/>
        <w:u w:color="404040" w:themeColor="text1" w:themeTint="BF"/>
      </w:rPr>
    </w:lvl>
    <w:lvl w:ilvl="2">
      <w:start w:val="1"/>
      <w:numFmt w:val="lowerRoman"/>
      <w:lvlText w:val="%3)"/>
      <w:lvlJc w:val="left"/>
      <w:pPr>
        <w:ind w:left="1071" w:hanging="357"/>
      </w:pPr>
      <w:rPr>
        <w:rFonts w:ascii="Arial" w:hAnsi="Arial" w:hint="default"/>
        <w:sz w:val="20"/>
        <w:u w:color="404040" w:themeColor="text1" w:themeTint="BF"/>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15:restartNumberingAfterBreak="0">
    <w:nsid w:val="5D000BC0"/>
    <w:multiLevelType w:val="hybridMultilevel"/>
    <w:tmpl w:val="788E7B98"/>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26" w15:restartNumberingAfterBreak="0">
    <w:nsid w:val="5DF132E9"/>
    <w:multiLevelType w:val="hybridMultilevel"/>
    <w:tmpl w:val="B16867D2"/>
    <w:lvl w:ilvl="0" w:tplc="FFCA8C26">
      <w:start w:val="1"/>
      <w:numFmt w:val="bullet"/>
      <w:lvlText w:val=""/>
      <w:lvlJc w:val="left"/>
      <w:pPr>
        <w:ind w:left="720" w:hanging="360"/>
      </w:pPr>
      <w:rPr>
        <w:rFonts w:ascii="Symbol" w:hAnsi="Symbol" w:hint="default"/>
      </w:rPr>
    </w:lvl>
    <w:lvl w:ilvl="1" w:tplc="2C6EDB62" w:tentative="1">
      <w:start w:val="1"/>
      <w:numFmt w:val="bullet"/>
      <w:lvlText w:val="o"/>
      <w:lvlJc w:val="left"/>
      <w:pPr>
        <w:ind w:left="1440" w:hanging="360"/>
      </w:pPr>
      <w:rPr>
        <w:rFonts w:ascii="Courier New" w:hAnsi="Courier New" w:cs="Courier New" w:hint="default"/>
      </w:rPr>
    </w:lvl>
    <w:lvl w:ilvl="2" w:tplc="E7ECD6D4" w:tentative="1">
      <w:start w:val="1"/>
      <w:numFmt w:val="bullet"/>
      <w:lvlText w:val=""/>
      <w:lvlJc w:val="left"/>
      <w:pPr>
        <w:ind w:left="2160" w:hanging="360"/>
      </w:pPr>
      <w:rPr>
        <w:rFonts w:ascii="Wingdings" w:hAnsi="Wingdings" w:hint="default"/>
      </w:rPr>
    </w:lvl>
    <w:lvl w:ilvl="3" w:tplc="24E252AC" w:tentative="1">
      <w:start w:val="1"/>
      <w:numFmt w:val="bullet"/>
      <w:lvlText w:val=""/>
      <w:lvlJc w:val="left"/>
      <w:pPr>
        <w:ind w:left="2880" w:hanging="360"/>
      </w:pPr>
      <w:rPr>
        <w:rFonts w:ascii="Symbol" w:hAnsi="Symbol" w:hint="default"/>
      </w:rPr>
    </w:lvl>
    <w:lvl w:ilvl="4" w:tplc="157A4BBC" w:tentative="1">
      <w:start w:val="1"/>
      <w:numFmt w:val="bullet"/>
      <w:lvlText w:val="o"/>
      <w:lvlJc w:val="left"/>
      <w:pPr>
        <w:ind w:left="3600" w:hanging="360"/>
      </w:pPr>
      <w:rPr>
        <w:rFonts w:ascii="Courier New" w:hAnsi="Courier New" w:cs="Courier New" w:hint="default"/>
      </w:rPr>
    </w:lvl>
    <w:lvl w:ilvl="5" w:tplc="BF56D042" w:tentative="1">
      <w:start w:val="1"/>
      <w:numFmt w:val="bullet"/>
      <w:lvlText w:val=""/>
      <w:lvlJc w:val="left"/>
      <w:pPr>
        <w:ind w:left="4320" w:hanging="360"/>
      </w:pPr>
      <w:rPr>
        <w:rFonts w:ascii="Wingdings" w:hAnsi="Wingdings" w:hint="default"/>
      </w:rPr>
    </w:lvl>
    <w:lvl w:ilvl="6" w:tplc="10943EB6" w:tentative="1">
      <w:start w:val="1"/>
      <w:numFmt w:val="bullet"/>
      <w:lvlText w:val=""/>
      <w:lvlJc w:val="left"/>
      <w:pPr>
        <w:ind w:left="5040" w:hanging="360"/>
      </w:pPr>
      <w:rPr>
        <w:rFonts w:ascii="Symbol" w:hAnsi="Symbol" w:hint="default"/>
      </w:rPr>
    </w:lvl>
    <w:lvl w:ilvl="7" w:tplc="36CC7946" w:tentative="1">
      <w:start w:val="1"/>
      <w:numFmt w:val="bullet"/>
      <w:lvlText w:val="o"/>
      <w:lvlJc w:val="left"/>
      <w:pPr>
        <w:ind w:left="5760" w:hanging="360"/>
      </w:pPr>
      <w:rPr>
        <w:rFonts w:ascii="Courier New" w:hAnsi="Courier New" w:cs="Courier New" w:hint="default"/>
      </w:rPr>
    </w:lvl>
    <w:lvl w:ilvl="8" w:tplc="10E8D100" w:tentative="1">
      <w:start w:val="1"/>
      <w:numFmt w:val="bullet"/>
      <w:lvlText w:val=""/>
      <w:lvlJc w:val="left"/>
      <w:pPr>
        <w:ind w:left="6480" w:hanging="360"/>
      </w:pPr>
      <w:rPr>
        <w:rFonts w:ascii="Wingdings" w:hAnsi="Wingdings" w:hint="default"/>
      </w:rPr>
    </w:lvl>
  </w:abstractNum>
  <w:abstractNum w:abstractNumId="27" w15:restartNumberingAfterBreak="0">
    <w:nsid w:val="66650EFC"/>
    <w:multiLevelType w:val="hybridMultilevel"/>
    <w:tmpl w:val="5854229C"/>
    <w:lvl w:ilvl="0" w:tplc="C3D4564E">
      <w:start w:val="1"/>
      <w:numFmt w:val="decimal"/>
      <w:lvlText w:val="%1."/>
      <w:lvlJc w:val="left"/>
      <w:pPr>
        <w:ind w:left="1080" w:hanging="360"/>
      </w:pPr>
      <w:rPr>
        <w:rFonts w:ascii="Arial" w:hAnsi="Arial" w:hint="default"/>
        <w:color w:val="404040" w:themeColor="text1" w:themeTint="BF"/>
        <w:sz w:val="20"/>
      </w:rPr>
    </w:lvl>
    <w:lvl w:ilvl="1" w:tplc="2EC24F58">
      <w:start w:val="1"/>
      <w:numFmt w:val="decimal"/>
      <w:lvlText w:val="1.1%2"/>
      <w:lvlJc w:val="left"/>
      <w:pPr>
        <w:ind w:left="1800" w:hanging="360"/>
      </w:pPr>
      <w:rPr>
        <w:rFonts w:hint="default"/>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74AC2AF8"/>
    <w:multiLevelType w:val="multilevel"/>
    <w:tmpl w:val="1C09001D"/>
    <w:styleLink w:val="Style1"/>
    <w:lvl w:ilvl="0">
      <w:start w:val="1"/>
      <w:numFmt w:val="bullet"/>
      <w:lvlText w:val="■"/>
      <w:lvlJc w:val="left"/>
      <w:pPr>
        <w:ind w:left="360" w:hanging="360"/>
      </w:pPr>
      <w:rPr>
        <w:rFonts w:ascii="Arial" w:hAnsi="Arial" w:hint="default"/>
        <w:color w:val="00476B" w:themeColor="accent1"/>
        <w:sz w:val="20"/>
      </w:rPr>
    </w:lvl>
    <w:lvl w:ilvl="1">
      <w:start w:val="1"/>
      <w:numFmt w:val="bullet"/>
      <w:lvlText w:val="−"/>
      <w:lvlJc w:val="left"/>
      <w:pPr>
        <w:ind w:left="720" w:hanging="360"/>
      </w:pPr>
      <w:rPr>
        <w:rFonts w:ascii="Arial" w:hAnsi="Arial" w:hint="default"/>
        <w:color w:val="00476B" w:themeColor="accent1"/>
      </w:rPr>
    </w:lvl>
    <w:lvl w:ilvl="2">
      <w:start w:val="1"/>
      <w:numFmt w:val="bullet"/>
      <w:lvlText w:val=""/>
      <w:lvlJc w:val="left"/>
      <w:pPr>
        <w:ind w:left="1080" w:hanging="360"/>
      </w:pPr>
      <w:rPr>
        <w:rFonts w:ascii="Symbol" w:hAnsi="Symbol" w:hint="default"/>
        <w:color w:val="00476B" w:themeColor="accent1"/>
      </w:rPr>
    </w:lvl>
    <w:lvl w:ilvl="3">
      <w:start w:val="1"/>
      <w:numFmt w:val="bullet"/>
      <w:lvlText w:val="»"/>
      <w:lvlJc w:val="left"/>
      <w:pPr>
        <w:ind w:left="1440" w:hanging="360"/>
      </w:pPr>
      <w:rPr>
        <w:rFonts w:ascii="Arial" w:hAnsi="Arial" w:hint="default"/>
        <w:color w:val="00476B" w:themeColor="accent1"/>
        <w:sz w:val="20"/>
      </w:rPr>
    </w:lvl>
    <w:lvl w:ilvl="4">
      <w:start w:val="1"/>
      <w:numFmt w:val="bullet"/>
      <w:lvlText w:val="−"/>
      <w:lvlJc w:val="left"/>
      <w:pPr>
        <w:ind w:left="1800" w:hanging="360"/>
      </w:pPr>
      <w:rPr>
        <w:rFonts w:ascii="Arial" w:hAnsi="Arial" w:hint="default"/>
        <w:color w:val="00476B" w:themeColor="accent1"/>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85F15BB"/>
    <w:multiLevelType w:val="hybridMultilevel"/>
    <w:tmpl w:val="DAA8055A"/>
    <w:lvl w:ilvl="0" w:tplc="761A55AA">
      <w:start w:val="1"/>
      <w:numFmt w:val="decimal"/>
      <w:lvlText w:val="%1."/>
      <w:lvlJc w:val="left"/>
      <w:pPr>
        <w:ind w:left="720" w:hanging="360"/>
      </w:pPr>
      <w:rPr>
        <w:rFonts w:ascii="Arial" w:hAnsi="Arial" w:hint="default"/>
        <w:color w:val="404040" w:themeColor="text1" w:themeTint="BF"/>
        <w:sz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1"/>
  </w:num>
  <w:num w:numId="14">
    <w:abstractNumId w:val="24"/>
  </w:num>
  <w:num w:numId="15">
    <w:abstractNumId w:val="19"/>
  </w:num>
  <w:num w:numId="16">
    <w:abstractNumId w:val="18"/>
  </w:num>
  <w:num w:numId="17">
    <w:abstractNumId w:val="23"/>
  </w:num>
  <w:num w:numId="18">
    <w:abstractNumId w:val="27"/>
  </w:num>
  <w:num w:numId="19">
    <w:abstractNumId w:val="16"/>
  </w:num>
  <w:num w:numId="20">
    <w:abstractNumId w:val="22"/>
  </w:num>
  <w:num w:numId="21">
    <w:abstractNumId w:val="29"/>
  </w:num>
  <w:num w:numId="22">
    <w:abstractNumId w:val="28"/>
  </w:num>
  <w:num w:numId="23">
    <w:abstractNumId w:val="13"/>
  </w:num>
  <w:num w:numId="24">
    <w:abstractNumId w:val="15"/>
  </w:num>
  <w:num w:numId="25">
    <w:abstractNumId w:val="10"/>
  </w:num>
  <w:num w:numId="26">
    <w:abstractNumId w:val="26"/>
  </w:num>
  <w:num w:numId="27">
    <w:abstractNumId w:val="25"/>
  </w:num>
  <w:num w:numId="28">
    <w:abstractNumId w:val="17"/>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trackRevisions/>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9BD"/>
    <w:rsid w:val="0001554A"/>
    <w:rsid w:val="000662DB"/>
    <w:rsid w:val="00077121"/>
    <w:rsid w:val="00081D2B"/>
    <w:rsid w:val="00090ACE"/>
    <w:rsid w:val="000A1394"/>
    <w:rsid w:val="000A2EB4"/>
    <w:rsid w:val="000B0BA9"/>
    <w:rsid w:val="000D3D61"/>
    <w:rsid w:val="000E78A9"/>
    <w:rsid w:val="001033F7"/>
    <w:rsid w:val="00110F59"/>
    <w:rsid w:val="001202DB"/>
    <w:rsid w:val="00136B45"/>
    <w:rsid w:val="00137E17"/>
    <w:rsid w:val="001511BC"/>
    <w:rsid w:val="001531CD"/>
    <w:rsid w:val="001703BF"/>
    <w:rsid w:val="001749A7"/>
    <w:rsid w:val="00197C3C"/>
    <w:rsid w:val="001A4799"/>
    <w:rsid w:val="001A6001"/>
    <w:rsid w:val="001A657E"/>
    <w:rsid w:val="001C2DAC"/>
    <w:rsid w:val="00211091"/>
    <w:rsid w:val="002120E8"/>
    <w:rsid w:val="00242D58"/>
    <w:rsid w:val="002765CF"/>
    <w:rsid w:val="002B64FF"/>
    <w:rsid w:val="002C2287"/>
    <w:rsid w:val="002D50F8"/>
    <w:rsid w:val="002E0978"/>
    <w:rsid w:val="00301925"/>
    <w:rsid w:val="0031034D"/>
    <w:rsid w:val="00316D6B"/>
    <w:rsid w:val="00331054"/>
    <w:rsid w:val="003322A5"/>
    <w:rsid w:val="00343258"/>
    <w:rsid w:val="003463F6"/>
    <w:rsid w:val="00351E7E"/>
    <w:rsid w:val="00373D4F"/>
    <w:rsid w:val="00381CD7"/>
    <w:rsid w:val="00385B55"/>
    <w:rsid w:val="003B6782"/>
    <w:rsid w:val="003F0C35"/>
    <w:rsid w:val="004169BD"/>
    <w:rsid w:val="00447217"/>
    <w:rsid w:val="0045209A"/>
    <w:rsid w:val="00460887"/>
    <w:rsid w:val="00477EA5"/>
    <w:rsid w:val="004A463E"/>
    <w:rsid w:val="004A5820"/>
    <w:rsid w:val="004B7634"/>
    <w:rsid w:val="004E38F4"/>
    <w:rsid w:val="004F108F"/>
    <w:rsid w:val="004F1DC6"/>
    <w:rsid w:val="0052654E"/>
    <w:rsid w:val="00534165"/>
    <w:rsid w:val="005459D6"/>
    <w:rsid w:val="00553B79"/>
    <w:rsid w:val="00584A70"/>
    <w:rsid w:val="00586053"/>
    <w:rsid w:val="0059454F"/>
    <w:rsid w:val="005A3241"/>
    <w:rsid w:val="005B716A"/>
    <w:rsid w:val="005C634E"/>
    <w:rsid w:val="00616AC1"/>
    <w:rsid w:val="0062557A"/>
    <w:rsid w:val="006421AD"/>
    <w:rsid w:val="00646A23"/>
    <w:rsid w:val="00663E55"/>
    <w:rsid w:val="006858CB"/>
    <w:rsid w:val="006A4F5E"/>
    <w:rsid w:val="006C4D43"/>
    <w:rsid w:val="006D1090"/>
    <w:rsid w:val="006D126F"/>
    <w:rsid w:val="006D2128"/>
    <w:rsid w:val="006F5B18"/>
    <w:rsid w:val="007050FA"/>
    <w:rsid w:val="00727C97"/>
    <w:rsid w:val="00765D3E"/>
    <w:rsid w:val="00774CD3"/>
    <w:rsid w:val="00795C3D"/>
    <w:rsid w:val="007D4207"/>
    <w:rsid w:val="007E0ED1"/>
    <w:rsid w:val="00842DB6"/>
    <w:rsid w:val="00844343"/>
    <w:rsid w:val="008517DE"/>
    <w:rsid w:val="008649D4"/>
    <w:rsid w:val="008755EE"/>
    <w:rsid w:val="008975DF"/>
    <w:rsid w:val="008B5219"/>
    <w:rsid w:val="008B5C78"/>
    <w:rsid w:val="008D1385"/>
    <w:rsid w:val="008D554A"/>
    <w:rsid w:val="008D5BE2"/>
    <w:rsid w:val="008E7E48"/>
    <w:rsid w:val="008F77B5"/>
    <w:rsid w:val="009144F9"/>
    <w:rsid w:val="00932FB3"/>
    <w:rsid w:val="00941C8C"/>
    <w:rsid w:val="0094483C"/>
    <w:rsid w:val="009511B7"/>
    <w:rsid w:val="00954A66"/>
    <w:rsid w:val="00957C25"/>
    <w:rsid w:val="009831BC"/>
    <w:rsid w:val="00984AE8"/>
    <w:rsid w:val="009A3705"/>
    <w:rsid w:val="009C214B"/>
    <w:rsid w:val="009E105F"/>
    <w:rsid w:val="009E2B35"/>
    <w:rsid w:val="009F69BE"/>
    <w:rsid w:val="00A248F8"/>
    <w:rsid w:val="00A74869"/>
    <w:rsid w:val="00A843C7"/>
    <w:rsid w:val="00A85E07"/>
    <w:rsid w:val="00AA0F36"/>
    <w:rsid w:val="00AB4711"/>
    <w:rsid w:val="00AC24FD"/>
    <w:rsid w:val="00AE6CD7"/>
    <w:rsid w:val="00AF53D6"/>
    <w:rsid w:val="00AF6F2E"/>
    <w:rsid w:val="00B05AEF"/>
    <w:rsid w:val="00B11BD3"/>
    <w:rsid w:val="00B1700F"/>
    <w:rsid w:val="00B22E60"/>
    <w:rsid w:val="00B236A9"/>
    <w:rsid w:val="00B26A72"/>
    <w:rsid w:val="00B37496"/>
    <w:rsid w:val="00B42625"/>
    <w:rsid w:val="00B648DC"/>
    <w:rsid w:val="00B84FB2"/>
    <w:rsid w:val="00BC79FE"/>
    <w:rsid w:val="00BD45C2"/>
    <w:rsid w:val="00BE4669"/>
    <w:rsid w:val="00C05A90"/>
    <w:rsid w:val="00C20246"/>
    <w:rsid w:val="00C27F44"/>
    <w:rsid w:val="00C304BB"/>
    <w:rsid w:val="00C337A1"/>
    <w:rsid w:val="00C40C49"/>
    <w:rsid w:val="00C41E5B"/>
    <w:rsid w:val="00C42B4A"/>
    <w:rsid w:val="00C461E8"/>
    <w:rsid w:val="00C84D02"/>
    <w:rsid w:val="00C86A68"/>
    <w:rsid w:val="00C92BA2"/>
    <w:rsid w:val="00CB1826"/>
    <w:rsid w:val="00CC576B"/>
    <w:rsid w:val="00CC69D8"/>
    <w:rsid w:val="00CE587D"/>
    <w:rsid w:val="00CE7415"/>
    <w:rsid w:val="00D2160B"/>
    <w:rsid w:val="00D21AF8"/>
    <w:rsid w:val="00D21EC4"/>
    <w:rsid w:val="00D33A19"/>
    <w:rsid w:val="00D41508"/>
    <w:rsid w:val="00D62206"/>
    <w:rsid w:val="00D67F20"/>
    <w:rsid w:val="00D9651B"/>
    <w:rsid w:val="00DA1E7D"/>
    <w:rsid w:val="00DA79A9"/>
    <w:rsid w:val="00DC143D"/>
    <w:rsid w:val="00DF191C"/>
    <w:rsid w:val="00E2644C"/>
    <w:rsid w:val="00E33469"/>
    <w:rsid w:val="00E42E3B"/>
    <w:rsid w:val="00E54AE0"/>
    <w:rsid w:val="00E559D9"/>
    <w:rsid w:val="00E61E8C"/>
    <w:rsid w:val="00EA6098"/>
    <w:rsid w:val="00EB4710"/>
    <w:rsid w:val="00EB74EF"/>
    <w:rsid w:val="00EC2F2A"/>
    <w:rsid w:val="00ED2845"/>
    <w:rsid w:val="00ED6BD2"/>
    <w:rsid w:val="00EE30E6"/>
    <w:rsid w:val="00F20096"/>
    <w:rsid w:val="00F266FE"/>
    <w:rsid w:val="00F47127"/>
    <w:rsid w:val="00F50043"/>
    <w:rsid w:val="00F54849"/>
    <w:rsid w:val="00F839B8"/>
    <w:rsid w:val="00F8519D"/>
    <w:rsid w:val="00FA3A91"/>
    <w:rsid w:val="00FC464A"/>
    <w:rsid w:val="00FE2114"/>
    <w:rsid w:val="00FE2BC4"/>
    <w:rsid w:val="00FE4619"/>
    <w:rsid w:val="00FE59B8"/>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48ED29"/>
  <w15:docId w15:val="{540F11C9-2A6B-D24F-835A-5197F6B3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color w:val="404040" w:themeColor="text1" w:themeTint="BF"/>
        <w:lang w:val="en-ZA" w:eastAsia="en-ZA" w:bidi="ar-SA"/>
      </w:rPr>
    </w:rPrDefault>
    <w:pPrDefault>
      <w:pPr>
        <w:spacing w:line="360" w:lineRule="auto"/>
        <w:jc w:val="both"/>
      </w:pPr>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rescient Normal"/>
    <w:qFormat/>
    <w:rsid w:val="004169BD"/>
    <w:pPr>
      <w:spacing w:line="276" w:lineRule="auto"/>
    </w:pPr>
    <w:rPr>
      <w:rFonts w:asciiTheme="minorHAnsi" w:eastAsiaTheme="minorEastAsia" w:hAnsiTheme="minorHAnsi" w:cstheme="minorBidi"/>
      <w:color w:val="000000" w:themeColor="text1"/>
      <w:szCs w:val="22"/>
      <w:lang w:eastAsia="en-US"/>
    </w:rPr>
  </w:style>
  <w:style w:type="paragraph" w:styleId="Heading1">
    <w:name w:val="heading 1"/>
    <w:basedOn w:val="Normal"/>
    <w:next w:val="Normal"/>
    <w:link w:val="Heading1Char"/>
    <w:rsid w:val="00F54849"/>
    <w:pPr>
      <w:keepNext/>
      <w:keepLines/>
      <w:spacing w:before="480"/>
      <w:outlineLvl w:val="0"/>
    </w:pPr>
    <w:rPr>
      <w:rFonts w:asciiTheme="majorHAnsi" w:eastAsiaTheme="majorEastAsia" w:hAnsiTheme="majorHAnsi" w:cstheme="majorBidi"/>
      <w:b/>
      <w:bCs/>
      <w:color w:val="003550" w:themeColor="accent1" w:themeShade="BF"/>
      <w:sz w:val="28"/>
      <w:szCs w:val="28"/>
      <w:lang w:eastAsia="en-ZA"/>
    </w:rPr>
  </w:style>
  <w:style w:type="paragraph" w:styleId="Heading2">
    <w:name w:val="heading 2"/>
    <w:basedOn w:val="Normal"/>
    <w:next w:val="Normal"/>
    <w:link w:val="Heading2Char"/>
    <w:semiHidden/>
    <w:unhideWhenUsed/>
    <w:qFormat/>
    <w:rsid w:val="00AF53D6"/>
    <w:pPr>
      <w:keepNext/>
      <w:keepLines/>
      <w:spacing w:before="200"/>
      <w:outlineLvl w:val="1"/>
    </w:pPr>
    <w:rPr>
      <w:rFonts w:asciiTheme="majorHAnsi" w:eastAsiaTheme="majorEastAsia" w:hAnsiTheme="majorHAnsi" w:cstheme="majorBidi"/>
      <w:b/>
      <w:bCs/>
      <w:color w:val="00476B" w:themeColor="accent1"/>
      <w:sz w:val="26"/>
      <w:szCs w:val="26"/>
      <w:lang w:eastAsia="en-ZA"/>
    </w:rPr>
  </w:style>
  <w:style w:type="paragraph" w:styleId="Heading3">
    <w:name w:val="heading 3"/>
    <w:basedOn w:val="Normal"/>
    <w:next w:val="Normal"/>
    <w:link w:val="Heading3Char"/>
    <w:semiHidden/>
    <w:unhideWhenUsed/>
    <w:qFormat/>
    <w:rsid w:val="00E33469"/>
    <w:pPr>
      <w:keepNext/>
      <w:keepLines/>
      <w:spacing w:before="200"/>
      <w:outlineLvl w:val="2"/>
    </w:pPr>
    <w:rPr>
      <w:rFonts w:asciiTheme="majorHAnsi" w:eastAsiaTheme="majorEastAsia" w:hAnsiTheme="majorHAnsi" w:cstheme="majorBidi"/>
      <w:b/>
      <w:bCs/>
      <w:color w:val="00476B" w:themeColor="accent1"/>
      <w:lang w:eastAsia="en-ZA"/>
    </w:rPr>
  </w:style>
  <w:style w:type="paragraph" w:styleId="Heading4">
    <w:name w:val="heading 4"/>
    <w:basedOn w:val="Normal"/>
    <w:next w:val="Normal"/>
    <w:link w:val="Heading4Char"/>
    <w:semiHidden/>
    <w:unhideWhenUsed/>
    <w:qFormat/>
    <w:rsid w:val="00B42625"/>
    <w:pPr>
      <w:keepNext/>
      <w:keepLines/>
      <w:spacing w:before="200"/>
      <w:outlineLvl w:val="3"/>
    </w:pPr>
    <w:rPr>
      <w:rFonts w:asciiTheme="majorHAnsi" w:eastAsiaTheme="majorEastAsia" w:hAnsiTheme="majorHAnsi" w:cstheme="majorBidi"/>
      <w:b/>
      <w:bCs/>
      <w:i/>
      <w:iCs/>
      <w:color w:val="00476B" w:themeColor="accent1"/>
      <w:lang w:eastAsia="en-ZA"/>
    </w:rPr>
  </w:style>
  <w:style w:type="paragraph" w:styleId="Heading5">
    <w:name w:val="heading 5"/>
    <w:basedOn w:val="Normal"/>
    <w:next w:val="Normal"/>
    <w:link w:val="Heading5Char"/>
    <w:semiHidden/>
    <w:unhideWhenUsed/>
    <w:qFormat/>
    <w:rsid w:val="00984AE8"/>
    <w:pPr>
      <w:keepNext/>
      <w:keepLines/>
      <w:spacing w:before="200"/>
      <w:outlineLvl w:val="4"/>
    </w:pPr>
    <w:rPr>
      <w:rFonts w:asciiTheme="majorHAnsi" w:eastAsiaTheme="majorEastAsia" w:hAnsiTheme="majorHAnsi" w:cstheme="majorBidi"/>
      <w:color w:val="002335" w:themeColor="accent1" w:themeShade="7F"/>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1091"/>
    <w:pPr>
      <w:tabs>
        <w:tab w:val="center" w:pos="4513"/>
        <w:tab w:val="right" w:pos="9026"/>
      </w:tabs>
    </w:pPr>
    <w:rPr>
      <w:color w:val="404040" w:themeColor="text1" w:themeTint="BF"/>
      <w:lang w:eastAsia="en-ZA"/>
    </w:rPr>
  </w:style>
  <w:style w:type="character" w:customStyle="1" w:styleId="HeaderChar">
    <w:name w:val="Header Char"/>
    <w:basedOn w:val="DefaultParagraphFont"/>
    <w:link w:val="Header"/>
    <w:rsid w:val="00211091"/>
    <w:rPr>
      <w:rFonts w:ascii="Times New Roman" w:hAnsi="Times New Roman" w:cs="Times New Roman"/>
      <w:sz w:val="24"/>
      <w:szCs w:val="24"/>
      <w:lang w:eastAsia="en-US"/>
    </w:rPr>
  </w:style>
  <w:style w:type="paragraph" w:styleId="Footer">
    <w:name w:val="footer"/>
    <w:basedOn w:val="Normal"/>
    <w:link w:val="FooterChar"/>
    <w:rsid w:val="00211091"/>
    <w:pPr>
      <w:tabs>
        <w:tab w:val="center" w:pos="4513"/>
        <w:tab w:val="right" w:pos="9026"/>
      </w:tabs>
    </w:pPr>
    <w:rPr>
      <w:color w:val="404040" w:themeColor="text1" w:themeTint="BF"/>
      <w:lang w:eastAsia="en-ZA"/>
    </w:rPr>
  </w:style>
  <w:style w:type="character" w:customStyle="1" w:styleId="FooterChar">
    <w:name w:val="Footer Char"/>
    <w:basedOn w:val="DefaultParagraphFont"/>
    <w:link w:val="Footer"/>
    <w:rsid w:val="00211091"/>
    <w:rPr>
      <w:rFonts w:ascii="Times New Roman" w:hAnsi="Times New Roman" w:cs="Times New Roman"/>
      <w:sz w:val="24"/>
      <w:szCs w:val="24"/>
      <w:lang w:eastAsia="en-US"/>
    </w:rPr>
  </w:style>
  <w:style w:type="character" w:styleId="Hyperlink">
    <w:name w:val="Hyperlink"/>
    <w:uiPriority w:val="99"/>
    <w:rsid w:val="00211091"/>
    <w:rPr>
      <w:color w:val="0000FF"/>
      <w:u w:val="single"/>
    </w:rPr>
  </w:style>
  <w:style w:type="paragraph" w:styleId="BalloonText">
    <w:name w:val="Balloon Text"/>
    <w:basedOn w:val="Normal"/>
    <w:link w:val="BalloonTextChar"/>
    <w:rsid w:val="00765D3E"/>
    <w:rPr>
      <w:rFonts w:ascii="Tahoma" w:hAnsi="Tahoma" w:cs="Tahoma"/>
      <w:color w:val="404040" w:themeColor="text1" w:themeTint="BF"/>
      <w:sz w:val="16"/>
      <w:szCs w:val="16"/>
      <w:lang w:eastAsia="en-ZA"/>
    </w:rPr>
  </w:style>
  <w:style w:type="character" w:customStyle="1" w:styleId="BalloonTextChar">
    <w:name w:val="Balloon Text Char"/>
    <w:basedOn w:val="DefaultParagraphFont"/>
    <w:link w:val="BalloonText"/>
    <w:rsid w:val="00765D3E"/>
    <w:rPr>
      <w:rFonts w:ascii="Tahoma" w:eastAsiaTheme="minorEastAsia" w:hAnsi="Tahoma" w:cs="Tahoma"/>
      <w:sz w:val="16"/>
      <w:szCs w:val="16"/>
    </w:rPr>
  </w:style>
  <w:style w:type="paragraph" w:styleId="CommentText">
    <w:name w:val="annotation text"/>
    <w:basedOn w:val="Normal"/>
    <w:link w:val="CommentTextChar"/>
    <w:rsid w:val="003322A5"/>
    <w:rPr>
      <w:color w:val="404040" w:themeColor="text1" w:themeTint="BF"/>
      <w:lang w:eastAsia="en-ZA"/>
    </w:rPr>
  </w:style>
  <w:style w:type="character" w:customStyle="1" w:styleId="CommentTextChar">
    <w:name w:val="Comment Text Char"/>
    <w:basedOn w:val="DefaultParagraphFont"/>
    <w:link w:val="CommentText"/>
    <w:rsid w:val="003322A5"/>
    <w:rPr>
      <w:rFonts w:asciiTheme="minorHAnsi" w:eastAsiaTheme="minorEastAsia" w:hAnsiTheme="minorHAnsi" w:cstheme="minorBidi"/>
    </w:rPr>
  </w:style>
  <w:style w:type="paragraph" w:styleId="Index5">
    <w:name w:val="index 5"/>
    <w:basedOn w:val="Normal"/>
    <w:next w:val="Normal"/>
    <w:autoRedefine/>
    <w:rsid w:val="003322A5"/>
    <w:rPr>
      <w:color w:val="404040" w:themeColor="text1" w:themeTint="BF"/>
      <w:lang w:eastAsia="en-ZA"/>
    </w:rPr>
  </w:style>
  <w:style w:type="paragraph" w:customStyle="1" w:styleId="PrescientTitlePageHeading">
    <w:name w:val="Prescient Title Page Heading"/>
    <w:basedOn w:val="Normal"/>
    <w:qFormat/>
    <w:rsid w:val="00FE59B8"/>
    <w:rPr>
      <w:rFonts w:ascii="Palatino Linotype" w:hAnsi="Palatino Linotype"/>
      <w:caps/>
      <w:color w:val="00476B" w:themeColor="accent1"/>
      <w:sz w:val="40"/>
      <w:lang w:eastAsia="en-ZA"/>
    </w:rPr>
  </w:style>
  <w:style w:type="paragraph" w:customStyle="1" w:styleId="PrescientLevel1Heading">
    <w:name w:val="Prescient Level 1 Heading"/>
    <w:basedOn w:val="Heading1"/>
    <w:qFormat/>
    <w:rsid w:val="00F54849"/>
    <w:pPr>
      <w:spacing w:before="0" w:after="200"/>
    </w:pPr>
    <w:rPr>
      <w:rFonts w:ascii="Palatino Linotype" w:hAnsi="Palatino Linotype"/>
      <w:b w:val="0"/>
      <w:caps/>
      <w:color w:val="00476B" w:themeColor="accent1"/>
    </w:rPr>
  </w:style>
  <w:style w:type="paragraph" w:customStyle="1" w:styleId="PrescientLevel2Heading">
    <w:name w:val="Prescient Level 2 Heading"/>
    <w:basedOn w:val="Heading2"/>
    <w:qFormat/>
    <w:rsid w:val="00AF53D6"/>
    <w:pPr>
      <w:spacing w:before="0" w:after="200"/>
    </w:pPr>
    <w:rPr>
      <w:rFonts w:ascii="Palatino Linotype" w:hAnsi="Palatino Linotype"/>
      <w:b w:val="0"/>
      <w:sz w:val="24"/>
    </w:rPr>
  </w:style>
  <w:style w:type="paragraph" w:customStyle="1" w:styleId="PrescientLevel3Heading">
    <w:name w:val="Prescient Level 3 Heading"/>
    <w:basedOn w:val="Heading3"/>
    <w:qFormat/>
    <w:rsid w:val="00E33469"/>
    <w:pPr>
      <w:spacing w:before="0" w:after="200"/>
    </w:pPr>
    <w:rPr>
      <w:lang w:val="en-US"/>
    </w:rPr>
  </w:style>
  <w:style w:type="paragraph" w:customStyle="1" w:styleId="PrescientLevel4Heading">
    <w:name w:val="Prescient Level 4 Heading"/>
    <w:basedOn w:val="Heading4"/>
    <w:qFormat/>
    <w:rsid w:val="00B42625"/>
    <w:pPr>
      <w:spacing w:before="0" w:after="200"/>
    </w:pPr>
    <w:rPr>
      <w:b w:val="0"/>
    </w:rPr>
  </w:style>
  <w:style w:type="paragraph" w:customStyle="1" w:styleId="PrescientLevel5Heading">
    <w:name w:val="Prescient Level 5 Heading"/>
    <w:basedOn w:val="Heading5"/>
    <w:qFormat/>
    <w:rsid w:val="00ED2845"/>
    <w:pPr>
      <w:spacing w:before="0" w:after="200"/>
    </w:pPr>
    <w:rPr>
      <w:b/>
      <w:color w:val="000000" w:themeColor="text1"/>
    </w:rPr>
  </w:style>
  <w:style w:type="numbering" w:customStyle="1" w:styleId="PrescientNumberedList">
    <w:name w:val="Prescient Numbered List"/>
    <w:basedOn w:val="NoList"/>
    <w:uiPriority w:val="99"/>
    <w:rsid w:val="008D5BE2"/>
    <w:pPr>
      <w:numPr>
        <w:numId w:val="11"/>
      </w:numPr>
    </w:pPr>
  </w:style>
  <w:style w:type="paragraph" w:styleId="ListParagraph">
    <w:name w:val="List Paragraph"/>
    <w:basedOn w:val="Normal"/>
    <w:uiPriority w:val="34"/>
    <w:qFormat/>
    <w:rsid w:val="00F20096"/>
    <w:pPr>
      <w:ind w:left="720"/>
      <w:contextualSpacing/>
    </w:pPr>
    <w:rPr>
      <w:color w:val="404040" w:themeColor="text1" w:themeTint="BF"/>
      <w:lang w:eastAsia="en-ZA"/>
    </w:rPr>
  </w:style>
  <w:style w:type="numbering" w:customStyle="1" w:styleId="Style1">
    <w:name w:val="Style1"/>
    <w:basedOn w:val="NoList"/>
    <w:uiPriority w:val="99"/>
    <w:rsid w:val="00F20096"/>
    <w:pPr>
      <w:numPr>
        <w:numId w:val="22"/>
      </w:numPr>
    </w:pPr>
  </w:style>
  <w:style w:type="table" w:customStyle="1" w:styleId="PrescientStyle1">
    <w:name w:val="Prescient Style 1"/>
    <w:basedOn w:val="TableNormal"/>
    <w:uiPriority w:val="99"/>
    <w:rsid w:val="004E38F4"/>
    <w:pPr>
      <w:spacing w:line="240" w:lineRule="auto"/>
      <w:jc w:val="left"/>
    </w:pPr>
    <w:tblPr>
      <w:tblStyleRowBandSize w:val="1"/>
      <w:tblStyleColBandSize w:val="1"/>
    </w:tblPr>
    <w:tcPr>
      <w:shd w:val="clear" w:color="auto" w:fill="auto"/>
    </w:tcPr>
    <w:tblStylePr w:type="firstRow">
      <w:rPr>
        <w:rFonts w:ascii="Arial" w:hAnsi="Arial"/>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476B" w:themeFill="accent1"/>
      </w:tcPr>
    </w:tblStylePr>
    <w:tblStylePr w:type="firstCol">
      <w:pPr>
        <w:jc w:val="left"/>
      </w:pPr>
      <w:rPr>
        <w:b/>
      </w:r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rPr>
        <w:color w:val="404040" w:themeColor="text1" w:themeTint="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tblStylePr w:type="band2Horz">
      <w:pPr>
        <w:jc w:val="left"/>
      </w:pPr>
      <w:rPr>
        <w:color w:val="404040" w:themeColor="text1" w:themeTint="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6CDE0" w:themeFill="accent5"/>
        <w:vAlign w:val="center"/>
      </w:tcPr>
    </w:tblStylePr>
  </w:style>
  <w:style w:type="table" w:styleId="TableGrid">
    <w:name w:val="Table Grid"/>
    <w:basedOn w:val="TableNormal"/>
    <w:rsid w:val="002E09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escientStyle2">
    <w:name w:val="Prescient Style 2"/>
    <w:basedOn w:val="TableNormal"/>
    <w:uiPriority w:val="99"/>
    <w:rsid w:val="004E38F4"/>
    <w:pPr>
      <w:spacing w:line="240" w:lineRule="auto"/>
      <w:jc w:val="left"/>
    </w:pPr>
    <w:tblPr>
      <w:tblStyleRowBandSize w:val="1"/>
      <w:tblStyleColBandSize w:val="1"/>
    </w:tblPr>
    <w:tblStylePr w:type="firstRow">
      <w:rPr>
        <w:b/>
        <w:color w:val="FFFFFF" w:themeColor="background1"/>
      </w:rPr>
      <w:tblPr/>
      <w:tcPr>
        <w:shd w:val="clear" w:color="auto" w:fill="00476B" w:themeFill="accent1"/>
      </w:tcPr>
    </w:tblStylePr>
    <w:tblStylePr w:type="firstCol">
      <w:pPr>
        <w:jc w:val="left"/>
      </w:pPr>
      <w:rPr>
        <w:b/>
      </w:r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rPr>
        <w:color w:val="404040" w:themeColor="text1" w:themeTint="BF"/>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style>
  <w:style w:type="table" w:customStyle="1" w:styleId="PrescientTableStyle3">
    <w:name w:val="Prescient Table Style 3"/>
    <w:basedOn w:val="TableNormal"/>
    <w:uiPriority w:val="99"/>
    <w:rsid w:val="00CC576B"/>
    <w:pPr>
      <w:spacing w:line="240" w:lineRule="auto"/>
      <w:jc w:val="left"/>
    </w:pPr>
    <w:rPr>
      <w:color w:val="00476B" w:themeColor="accent1"/>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jc w:val="center"/>
      </w:pPr>
      <w:rPr>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paragraph" w:customStyle="1" w:styleId="PrescientSourceforCharts">
    <w:name w:val="Prescient Source for Charts"/>
    <w:basedOn w:val="PrescientLevel5Heading"/>
    <w:qFormat/>
    <w:rsid w:val="00A248F8"/>
    <w:pPr>
      <w:spacing w:after="0"/>
    </w:pPr>
    <w:rPr>
      <w:rFonts w:ascii="Palatino Linotype" w:hAnsi="Palatino Linotype"/>
      <w:color w:val="A50021"/>
      <w:sz w:val="18"/>
    </w:rPr>
  </w:style>
  <w:style w:type="character" w:customStyle="1" w:styleId="Heading1Char">
    <w:name w:val="Heading 1 Char"/>
    <w:basedOn w:val="DefaultParagraphFont"/>
    <w:link w:val="Heading1"/>
    <w:rsid w:val="00F54849"/>
    <w:rPr>
      <w:rFonts w:asciiTheme="majorHAnsi" w:eastAsiaTheme="majorEastAsia" w:hAnsiTheme="majorHAnsi" w:cstheme="majorBidi"/>
      <w:b/>
      <w:bCs/>
      <w:color w:val="003550" w:themeColor="accent1" w:themeShade="BF"/>
      <w:sz w:val="28"/>
      <w:szCs w:val="28"/>
    </w:rPr>
  </w:style>
  <w:style w:type="character" w:customStyle="1" w:styleId="Heading2Char">
    <w:name w:val="Heading 2 Char"/>
    <w:basedOn w:val="DefaultParagraphFont"/>
    <w:link w:val="Heading2"/>
    <w:semiHidden/>
    <w:rsid w:val="00AF53D6"/>
    <w:rPr>
      <w:rFonts w:asciiTheme="majorHAnsi" w:eastAsiaTheme="majorEastAsia" w:hAnsiTheme="majorHAnsi" w:cstheme="majorBidi"/>
      <w:b/>
      <w:bCs/>
      <w:color w:val="00476B" w:themeColor="accent1"/>
      <w:sz w:val="26"/>
      <w:szCs w:val="26"/>
    </w:rPr>
  </w:style>
  <w:style w:type="character" w:customStyle="1" w:styleId="Heading3Char">
    <w:name w:val="Heading 3 Char"/>
    <w:basedOn w:val="DefaultParagraphFont"/>
    <w:link w:val="Heading3"/>
    <w:semiHidden/>
    <w:rsid w:val="00E33469"/>
    <w:rPr>
      <w:rFonts w:asciiTheme="majorHAnsi" w:eastAsiaTheme="majorEastAsia" w:hAnsiTheme="majorHAnsi" w:cstheme="majorBidi"/>
      <w:b/>
      <w:bCs/>
      <w:color w:val="00476B" w:themeColor="accent1"/>
      <w:szCs w:val="22"/>
    </w:rPr>
  </w:style>
  <w:style w:type="character" w:customStyle="1" w:styleId="Heading4Char">
    <w:name w:val="Heading 4 Char"/>
    <w:basedOn w:val="DefaultParagraphFont"/>
    <w:link w:val="Heading4"/>
    <w:semiHidden/>
    <w:rsid w:val="00B42625"/>
    <w:rPr>
      <w:rFonts w:asciiTheme="majorHAnsi" w:eastAsiaTheme="majorEastAsia" w:hAnsiTheme="majorHAnsi" w:cstheme="majorBidi"/>
      <w:b/>
      <w:bCs/>
      <w:i/>
      <w:iCs/>
      <w:color w:val="00476B" w:themeColor="accent1"/>
      <w:szCs w:val="22"/>
    </w:rPr>
  </w:style>
  <w:style w:type="character" w:customStyle="1" w:styleId="Heading5Char">
    <w:name w:val="Heading 5 Char"/>
    <w:basedOn w:val="DefaultParagraphFont"/>
    <w:link w:val="Heading5"/>
    <w:semiHidden/>
    <w:rsid w:val="00984AE8"/>
    <w:rPr>
      <w:rFonts w:asciiTheme="majorHAnsi" w:eastAsiaTheme="majorEastAsia" w:hAnsiTheme="majorHAnsi" w:cstheme="majorBidi"/>
      <w:color w:val="002335" w:themeColor="accent1" w:themeShade="7F"/>
      <w:szCs w:val="22"/>
    </w:rPr>
  </w:style>
  <w:style w:type="character" w:styleId="Emphasis">
    <w:name w:val="Emphasis"/>
    <w:basedOn w:val="DefaultParagraphFont"/>
    <w:uiPriority w:val="20"/>
    <w:qFormat/>
    <w:rsid w:val="004169BD"/>
    <w:rPr>
      <w:i/>
      <w:iCs/>
    </w:rPr>
  </w:style>
  <w:style w:type="paragraph" w:styleId="BodyText">
    <w:name w:val="Body Text"/>
    <w:basedOn w:val="Normal"/>
    <w:link w:val="BodyTextChar"/>
    <w:uiPriority w:val="1"/>
    <w:qFormat/>
    <w:rsid w:val="006D1090"/>
    <w:pPr>
      <w:widowControl w:val="0"/>
      <w:autoSpaceDE w:val="0"/>
      <w:autoSpaceDN w:val="0"/>
      <w:spacing w:line="240" w:lineRule="auto"/>
      <w:jc w:val="left"/>
    </w:pPr>
    <w:rPr>
      <w:rFonts w:ascii="Arial" w:eastAsia="Arial" w:hAnsi="Arial" w:cs="Arial"/>
      <w:color w:val="auto"/>
      <w:sz w:val="24"/>
      <w:szCs w:val="24"/>
      <w:lang w:eastAsia="en-ZA" w:bidi="en-ZA"/>
    </w:rPr>
  </w:style>
  <w:style w:type="character" w:customStyle="1" w:styleId="BodyTextChar">
    <w:name w:val="Body Text Char"/>
    <w:basedOn w:val="DefaultParagraphFont"/>
    <w:link w:val="BodyText"/>
    <w:uiPriority w:val="1"/>
    <w:rsid w:val="006D1090"/>
    <w:rPr>
      <w:rFonts w:eastAsia="Arial"/>
      <w:color w:val="auto"/>
      <w:sz w:val="24"/>
      <w:szCs w:val="24"/>
      <w:lang w:bidi="en-ZA"/>
    </w:rPr>
  </w:style>
  <w:style w:type="paragraph" w:styleId="Caption">
    <w:name w:val="caption"/>
    <w:basedOn w:val="Normal"/>
    <w:next w:val="Normal"/>
    <w:unhideWhenUsed/>
    <w:qFormat/>
    <w:rsid w:val="003B6782"/>
    <w:pPr>
      <w:spacing w:after="200" w:line="240" w:lineRule="auto"/>
    </w:pPr>
    <w:rPr>
      <w:i/>
      <w:iCs/>
      <w:color w:val="000000" w:themeColor="text2"/>
      <w:sz w:val="18"/>
      <w:szCs w:val="18"/>
    </w:rPr>
  </w:style>
  <w:style w:type="character" w:styleId="CommentReference">
    <w:name w:val="annotation reference"/>
    <w:basedOn w:val="DefaultParagraphFont"/>
    <w:semiHidden/>
    <w:unhideWhenUsed/>
    <w:rsid w:val="000662DB"/>
    <w:rPr>
      <w:sz w:val="16"/>
      <w:szCs w:val="16"/>
    </w:rPr>
  </w:style>
  <w:style w:type="paragraph" w:styleId="CommentSubject">
    <w:name w:val="annotation subject"/>
    <w:basedOn w:val="CommentText"/>
    <w:next w:val="CommentText"/>
    <w:link w:val="CommentSubjectChar"/>
    <w:semiHidden/>
    <w:unhideWhenUsed/>
    <w:rsid w:val="000662DB"/>
    <w:pPr>
      <w:spacing w:line="240" w:lineRule="auto"/>
    </w:pPr>
    <w:rPr>
      <w:b/>
      <w:bCs/>
      <w:color w:val="000000" w:themeColor="text1"/>
      <w:szCs w:val="20"/>
      <w:lang w:eastAsia="en-US"/>
    </w:rPr>
  </w:style>
  <w:style w:type="character" w:customStyle="1" w:styleId="CommentSubjectChar">
    <w:name w:val="Comment Subject Char"/>
    <w:basedOn w:val="CommentTextChar"/>
    <w:link w:val="CommentSubject"/>
    <w:semiHidden/>
    <w:rsid w:val="000662DB"/>
    <w:rPr>
      <w:rFonts w:asciiTheme="minorHAnsi" w:eastAsiaTheme="minorEastAsia" w:hAnsiTheme="minorHAnsi" w:cstheme="minorBidi"/>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803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escient.co.za"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prescient.co.za"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ndre\Desktop\Artile%20Template%20Formatting\View%20From%20China%20Data%20Charts-edit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ZA" sz="1000" b="1">
                <a:solidFill>
                  <a:schemeClr val="accent1"/>
                </a:solidFill>
              </a:rPr>
              <a:t>Daily New Cases with time T as Lockdown Day</a:t>
            </a:r>
          </a:p>
        </c:rich>
      </c:tx>
      <c:layout>
        <c:manualLayout>
          <c:xMode val="edge"/>
          <c:yMode val="edge"/>
          <c:x val="0.28323371343288001"/>
          <c:y val="2.336625671932330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995843656797794E-2"/>
          <c:y val="0.123832881545545"/>
          <c:w val="0.87143257419619902"/>
          <c:h val="0.64959754536053305"/>
        </c:manualLayout>
      </c:layout>
      <c:lineChart>
        <c:grouping val="standard"/>
        <c:varyColors val="0"/>
        <c:ser>
          <c:idx val="0"/>
          <c:order val="0"/>
          <c:tx>
            <c:strRef>
              <c:f>Sheet1!$A$2</c:f>
              <c:strCache>
                <c:ptCount val="1"/>
                <c:pt idx="0">
                  <c:v>Italy</c:v>
                </c:pt>
              </c:strCache>
            </c:strRef>
          </c:tx>
          <c:spPr>
            <a:ln w="28575" cap="rnd">
              <a:solidFill>
                <a:srgbClr val="FFC000"/>
              </a:solidFill>
              <a:round/>
            </a:ln>
            <a:effectLst/>
          </c:spPr>
          <c:marker>
            <c:symbol val="none"/>
          </c:marker>
          <c:cat>
            <c:strRef>
              <c:f>Sheet1!$B$1:$AK$1</c:f>
              <c:strCache>
                <c:ptCount val="36"/>
                <c:pt idx="0">
                  <c:v>T-5</c:v>
                </c:pt>
                <c:pt idx="1">
                  <c:v>T-4</c:v>
                </c:pt>
                <c:pt idx="2">
                  <c:v>T-3</c:v>
                </c:pt>
                <c:pt idx="3">
                  <c:v>T-2</c:v>
                </c:pt>
                <c:pt idx="4">
                  <c:v>T-1</c:v>
                </c:pt>
                <c:pt idx="5">
                  <c:v>T</c:v>
                </c:pt>
                <c:pt idx="6">
                  <c:v>T+1</c:v>
                </c:pt>
                <c:pt idx="7">
                  <c:v>T+2</c:v>
                </c:pt>
                <c:pt idx="8">
                  <c:v>T+3</c:v>
                </c:pt>
                <c:pt idx="9">
                  <c:v>T+4</c:v>
                </c:pt>
                <c:pt idx="10">
                  <c:v>T+5</c:v>
                </c:pt>
                <c:pt idx="11">
                  <c:v>T+6</c:v>
                </c:pt>
                <c:pt idx="12">
                  <c:v>T+7</c:v>
                </c:pt>
                <c:pt idx="13">
                  <c:v>T+8</c:v>
                </c:pt>
                <c:pt idx="14">
                  <c:v>T+9</c:v>
                </c:pt>
                <c:pt idx="15">
                  <c:v>T+10</c:v>
                </c:pt>
                <c:pt idx="16">
                  <c:v>T+11</c:v>
                </c:pt>
                <c:pt idx="17">
                  <c:v>T+12</c:v>
                </c:pt>
                <c:pt idx="18">
                  <c:v>T+13</c:v>
                </c:pt>
                <c:pt idx="19">
                  <c:v>T+14</c:v>
                </c:pt>
                <c:pt idx="20">
                  <c:v>T+15</c:v>
                </c:pt>
                <c:pt idx="21">
                  <c:v>T+16</c:v>
                </c:pt>
                <c:pt idx="22">
                  <c:v>T+17</c:v>
                </c:pt>
                <c:pt idx="23">
                  <c:v>T+18</c:v>
                </c:pt>
                <c:pt idx="24">
                  <c:v>T+19</c:v>
                </c:pt>
                <c:pt idx="25">
                  <c:v>T+20</c:v>
                </c:pt>
                <c:pt idx="26">
                  <c:v>T+21</c:v>
                </c:pt>
                <c:pt idx="27">
                  <c:v>T+22</c:v>
                </c:pt>
                <c:pt idx="28">
                  <c:v>T+23</c:v>
                </c:pt>
                <c:pt idx="29">
                  <c:v>T+24</c:v>
                </c:pt>
                <c:pt idx="30">
                  <c:v>T+25</c:v>
                </c:pt>
                <c:pt idx="31">
                  <c:v>T+26</c:v>
                </c:pt>
                <c:pt idx="32">
                  <c:v>T+27</c:v>
                </c:pt>
                <c:pt idx="33">
                  <c:v>T+28</c:v>
                </c:pt>
                <c:pt idx="34">
                  <c:v>T+29</c:v>
                </c:pt>
                <c:pt idx="35">
                  <c:v>T+30</c:v>
                </c:pt>
              </c:strCache>
            </c:strRef>
          </c:cat>
          <c:val>
            <c:numRef>
              <c:f>Sheet1!$B$2:$AK$2</c:f>
              <c:numCache>
                <c:formatCode>General</c:formatCode>
                <c:ptCount val="36"/>
                <c:pt idx="0">
                  <c:v>783</c:v>
                </c:pt>
                <c:pt idx="1">
                  <c:v>753</c:v>
                </c:pt>
                <c:pt idx="2">
                  <c:v>1332</c:v>
                </c:pt>
                <c:pt idx="3">
                  <c:v>1412</c:v>
                </c:pt>
                <c:pt idx="4">
                  <c:v>1796</c:v>
                </c:pt>
                <c:pt idx="5">
                  <c:v>1063</c:v>
                </c:pt>
                <c:pt idx="6">
                  <c:v>2315</c:v>
                </c:pt>
                <c:pt idx="7">
                  <c:v>2787</c:v>
                </c:pt>
                <c:pt idx="8">
                  <c:v>2275</c:v>
                </c:pt>
                <c:pt idx="9">
                  <c:v>3610</c:v>
                </c:pt>
                <c:pt idx="10">
                  <c:v>3668</c:v>
                </c:pt>
                <c:pt idx="11">
                  <c:v>3042</c:v>
                </c:pt>
                <c:pt idx="12">
                  <c:v>4297</c:v>
                </c:pt>
                <c:pt idx="13">
                  <c:v>4178</c:v>
                </c:pt>
                <c:pt idx="14">
                  <c:v>4580</c:v>
                </c:pt>
                <c:pt idx="15">
                  <c:v>5986</c:v>
                </c:pt>
                <c:pt idx="16">
                  <c:v>6557</c:v>
                </c:pt>
                <c:pt idx="17">
                  <c:v>5560</c:v>
                </c:pt>
                <c:pt idx="18">
                  <c:v>4789</c:v>
                </c:pt>
                <c:pt idx="19">
                  <c:v>5249</c:v>
                </c:pt>
                <c:pt idx="20">
                  <c:v>5210</c:v>
                </c:pt>
                <c:pt idx="21">
                  <c:v>6203</c:v>
                </c:pt>
                <c:pt idx="22">
                  <c:v>5909</c:v>
                </c:pt>
                <c:pt idx="23">
                  <c:v>5974</c:v>
                </c:pt>
                <c:pt idx="24">
                  <c:v>5217</c:v>
                </c:pt>
                <c:pt idx="25">
                  <c:v>4050</c:v>
                </c:pt>
                <c:pt idx="26">
                  <c:v>4053</c:v>
                </c:pt>
              </c:numCache>
            </c:numRef>
          </c:val>
          <c:smooth val="0"/>
          <c:extLst>
            <c:ext xmlns:c16="http://schemas.microsoft.com/office/drawing/2014/chart" uri="{C3380CC4-5D6E-409C-BE32-E72D297353CC}">
              <c16:uniqueId val="{00000000-F74B-46CA-BFA6-28544FE71CAD}"/>
            </c:ext>
          </c:extLst>
        </c:ser>
        <c:ser>
          <c:idx val="3"/>
          <c:order val="1"/>
          <c:tx>
            <c:strRef>
              <c:f>Sheet1!$A$4</c:f>
              <c:strCache>
                <c:ptCount val="1"/>
                <c:pt idx="0">
                  <c:v>China Smoothed*</c:v>
                </c:pt>
              </c:strCache>
            </c:strRef>
          </c:tx>
          <c:spPr>
            <a:ln w="28575" cap="rnd">
              <a:solidFill>
                <a:schemeClr val="accent1"/>
              </a:solidFill>
              <a:round/>
            </a:ln>
            <a:effectLst/>
          </c:spPr>
          <c:marker>
            <c:symbol val="none"/>
          </c:marker>
          <c:cat>
            <c:strRef>
              <c:f>Sheet1!$B$1:$AK$1</c:f>
              <c:strCache>
                <c:ptCount val="36"/>
                <c:pt idx="0">
                  <c:v>T-5</c:v>
                </c:pt>
                <c:pt idx="1">
                  <c:v>T-4</c:v>
                </c:pt>
                <c:pt idx="2">
                  <c:v>T-3</c:v>
                </c:pt>
                <c:pt idx="3">
                  <c:v>T-2</c:v>
                </c:pt>
                <c:pt idx="4">
                  <c:v>T-1</c:v>
                </c:pt>
                <c:pt idx="5">
                  <c:v>T</c:v>
                </c:pt>
                <c:pt idx="6">
                  <c:v>T+1</c:v>
                </c:pt>
                <c:pt idx="7">
                  <c:v>T+2</c:v>
                </c:pt>
                <c:pt idx="8">
                  <c:v>T+3</c:v>
                </c:pt>
                <c:pt idx="9">
                  <c:v>T+4</c:v>
                </c:pt>
                <c:pt idx="10">
                  <c:v>T+5</c:v>
                </c:pt>
                <c:pt idx="11">
                  <c:v>T+6</c:v>
                </c:pt>
                <c:pt idx="12">
                  <c:v>T+7</c:v>
                </c:pt>
                <c:pt idx="13">
                  <c:v>T+8</c:v>
                </c:pt>
                <c:pt idx="14">
                  <c:v>T+9</c:v>
                </c:pt>
                <c:pt idx="15">
                  <c:v>T+10</c:v>
                </c:pt>
                <c:pt idx="16">
                  <c:v>T+11</c:v>
                </c:pt>
                <c:pt idx="17">
                  <c:v>T+12</c:v>
                </c:pt>
                <c:pt idx="18">
                  <c:v>T+13</c:v>
                </c:pt>
                <c:pt idx="19">
                  <c:v>T+14</c:v>
                </c:pt>
                <c:pt idx="20">
                  <c:v>T+15</c:v>
                </c:pt>
                <c:pt idx="21">
                  <c:v>T+16</c:v>
                </c:pt>
                <c:pt idx="22">
                  <c:v>T+17</c:v>
                </c:pt>
                <c:pt idx="23">
                  <c:v>T+18</c:v>
                </c:pt>
                <c:pt idx="24">
                  <c:v>T+19</c:v>
                </c:pt>
                <c:pt idx="25">
                  <c:v>T+20</c:v>
                </c:pt>
                <c:pt idx="26">
                  <c:v>T+21</c:v>
                </c:pt>
                <c:pt idx="27">
                  <c:v>T+22</c:v>
                </c:pt>
                <c:pt idx="28">
                  <c:v>T+23</c:v>
                </c:pt>
                <c:pt idx="29">
                  <c:v>T+24</c:v>
                </c:pt>
                <c:pt idx="30">
                  <c:v>T+25</c:v>
                </c:pt>
                <c:pt idx="31">
                  <c:v>T+26</c:v>
                </c:pt>
                <c:pt idx="32">
                  <c:v>T+27</c:v>
                </c:pt>
                <c:pt idx="33">
                  <c:v>T+28</c:v>
                </c:pt>
                <c:pt idx="34">
                  <c:v>T+29</c:v>
                </c:pt>
                <c:pt idx="35">
                  <c:v>T+30</c:v>
                </c:pt>
              </c:strCache>
            </c:strRef>
          </c:cat>
          <c:val>
            <c:numRef>
              <c:f>Sheet1!$B$4:$AK$4</c:f>
              <c:numCache>
                <c:formatCode>General</c:formatCode>
                <c:ptCount val="36"/>
                <c:pt idx="0">
                  <c:v>149</c:v>
                </c:pt>
                <c:pt idx="1">
                  <c:v>131</c:v>
                </c:pt>
                <c:pt idx="2">
                  <c:v>259</c:v>
                </c:pt>
                <c:pt idx="3">
                  <c:v>457</c:v>
                </c:pt>
                <c:pt idx="4">
                  <c:v>688</c:v>
                </c:pt>
                <c:pt idx="5">
                  <c:v>769</c:v>
                </c:pt>
                <c:pt idx="6">
                  <c:v>1771</c:v>
                </c:pt>
                <c:pt idx="7">
                  <c:v>1459</c:v>
                </c:pt>
                <c:pt idx="8">
                  <c:v>1736</c:v>
                </c:pt>
                <c:pt idx="9">
                  <c:v>1979</c:v>
                </c:pt>
                <c:pt idx="10">
                  <c:v>2101</c:v>
                </c:pt>
                <c:pt idx="11">
                  <c:v>2586</c:v>
                </c:pt>
                <c:pt idx="12">
                  <c:v>2827</c:v>
                </c:pt>
                <c:pt idx="13">
                  <c:v>3234</c:v>
                </c:pt>
                <c:pt idx="14">
                  <c:v>3887</c:v>
                </c:pt>
                <c:pt idx="15">
                  <c:v>3694</c:v>
                </c:pt>
                <c:pt idx="16">
                  <c:v>4083.8</c:v>
                </c:pt>
                <c:pt idx="17">
                  <c:v>4349.8</c:v>
                </c:pt>
                <c:pt idx="18">
                  <c:v>4476.6000000000004</c:v>
                </c:pt>
                <c:pt idx="19">
                  <c:v>4958.6000000000004</c:v>
                </c:pt>
                <c:pt idx="20">
                  <c:v>4389.6000000000004</c:v>
                </c:pt>
                <c:pt idx="21">
                  <c:v>3924.6</c:v>
                </c:pt>
                <c:pt idx="22">
                  <c:v>4560</c:v>
                </c:pt>
                <c:pt idx="23">
                  <c:v>5090</c:v>
                </c:pt>
                <c:pt idx="24">
                  <c:v>2640</c:v>
                </c:pt>
                <c:pt idx="25">
                  <c:v>2009</c:v>
                </c:pt>
                <c:pt idx="26">
                  <c:v>2050</c:v>
                </c:pt>
                <c:pt idx="27">
                  <c:v>1886</c:v>
                </c:pt>
                <c:pt idx="28">
                  <c:v>1749</c:v>
                </c:pt>
                <c:pt idx="29">
                  <c:v>817</c:v>
                </c:pt>
                <c:pt idx="30">
                  <c:v>889</c:v>
                </c:pt>
                <c:pt idx="31">
                  <c:v>397</c:v>
                </c:pt>
                <c:pt idx="32">
                  <c:v>453</c:v>
                </c:pt>
                <c:pt idx="33">
                  <c:v>409</c:v>
                </c:pt>
                <c:pt idx="34">
                  <c:v>508</c:v>
                </c:pt>
                <c:pt idx="35">
                  <c:v>406</c:v>
                </c:pt>
              </c:numCache>
            </c:numRef>
          </c:val>
          <c:smooth val="0"/>
          <c:extLst>
            <c:ext xmlns:c16="http://schemas.microsoft.com/office/drawing/2014/chart" uri="{C3380CC4-5D6E-409C-BE32-E72D297353CC}">
              <c16:uniqueId val="{00000001-F74B-46CA-BFA6-28544FE71CAD}"/>
            </c:ext>
          </c:extLst>
        </c:ser>
        <c:ser>
          <c:idx val="4"/>
          <c:order val="2"/>
          <c:tx>
            <c:strRef>
              <c:f>Sheet1!$A$5</c:f>
              <c:strCache>
                <c:ptCount val="1"/>
                <c:pt idx="0">
                  <c:v>France</c:v>
                </c:pt>
              </c:strCache>
            </c:strRef>
          </c:tx>
          <c:spPr>
            <a:ln w="28575" cap="rnd">
              <a:solidFill>
                <a:schemeClr val="accent4"/>
              </a:solidFill>
              <a:round/>
            </a:ln>
            <a:effectLst/>
          </c:spPr>
          <c:marker>
            <c:symbol val="none"/>
          </c:marker>
          <c:cat>
            <c:strRef>
              <c:f>Sheet1!$B$1:$AK$1</c:f>
              <c:strCache>
                <c:ptCount val="36"/>
                <c:pt idx="0">
                  <c:v>T-5</c:v>
                </c:pt>
                <c:pt idx="1">
                  <c:v>T-4</c:v>
                </c:pt>
                <c:pt idx="2">
                  <c:v>T-3</c:v>
                </c:pt>
                <c:pt idx="3">
                  <c:v>T-2</c:v>
                </c:pt>
                <c:pt idx="4">
                  <c:v>T-1</c:v>
                </c:pt>
                <c:pt idx="5">
                  <c:v>T</c:v>
                </c:pt>
                <c:pt idx="6">
                  <c:v>T+1</c:v>
                </c:pt>
                <c:pt idx="7">
                  <c:v>T+2</c:v>
                </c:pt>
                <c:pt idx="8">
                  <c:v>T+3</c:v>
                </c:pt>
                <c:pt idx="9">
                  <c:v>T+4</c:v>
                </c:pt>
                <c:pt idx="10">
                  <c:v>T+5</c:v>
                </c:pt>
                <c:pt idx="11">
                  <c:v>T+6</c:v>
                </c:pt>
                <c:pt idx="12">
                  <c:v>T+7</c:v>
                </c:pt>
                <c:pt idx="13">
                  <c:v>T+8</c:v>
                </c:pt>
                <c:pt idx="14">
                  <c:v>T+9</c:v>
                </c:pt>
                <c:pt idx="15">
                  <c:v>T+10</c:v>
                </c:pt>
                <c:pt idx="16">
                  <c:v>T+11</c:v>
                </c:pt>
                <c:pt idx="17">
                  <c:v>T+12</c:v>
                </c:pt>
                <c:pt idx="18">
                  <c:v>T+13</c:v>
                </c:pt>
                <c:pt idx="19">
                  <c:v>T+14</c:v>
                </c:pt>
                <c:pt idx="20">
                  <c:v>T+15</c:v>
                </c:pt>
                <c:pt idx="21">
                  <c:v>T+16</c:v>
                </c:pt>
                <c:pt idx="22">
                  <c:v>T+17</c:v>
                </c:pt>
                <c:pt idx="23">
                  <c:v>T+18</c:v>
                </c:pt>
                <c:pt idx="24">
                  <c:v>T+19</c:v>
                </c:pt>
                <c:pt idx="25">
                  <c:v>T+20</c:v>
                </c:pt>
                <c:pt idx="26">
                  <c:v>T+21</c:v>
                </c:pt>
                <c:pt idx="27">
                  <c:v>T+22</c:v>
                </c:pt>
                <c:pt idx="28">
                  <c:v>T+23</c:v>
                </c:pt>
                <c:pt idx="29">
                  <c:v>T+24</c:v>
                </c:pt>
                <c:pt idx="30">
                  <c:v>T+25</c:v>
                </c:pt>
                <c:pt idx="31">
                  <c:v>T+26</c:v>
                </c:pt>
                <c:pt idx="32">
                  <c:v>T+27</c:v>
                </c:pt>
                <c:pt idx="33">
                  <c:v>T+28</c:v>
                </c:pt>
                <c:pt idx="34">
                  <c:v>T+29</c:v>
                </c:pt>
                <c:pt idx="35">
                  <c:v>T+30</c:v>
                </c:pt>
              </c:strCache>
            </c:strRef>
          </c:cat>
          <c:val>
            <c:numRef>
              <c:f>Sheet1!$B$5:$AK$5</c:f>
              <c:numCache>
                <c:formatCode>General</c:formatCode>
                <c:ptCount val="36"/>
                <c:pt idx="0">
                  <c:v>329</c:v>
                </c:pt>
                <c:pt idx="1">
                  <c:v>497</c:v>
                </c:pt>
                <c:pt idx="2">
                  <c:v>659</c:v>
                </c:pt>
                <c:pt idx="3">
                  <c:v>886</c:v>
                </c:pt>
                <c:pt idx="4">
                  <c:v>676</c:v>
                </c:pt>
                <c:pt idx="5">
                  <c:v>924</c:v>
                </c:pt>
                <c:pt idx="6">
                  <c:v>1210</c:v>
                </c:pt>
                <c:pt idx="7">
                  <c:v>1097</c:v>
                </c:pt>
                <c:pt idx="8">
                  <c:v>1406</c:v>
                </c:pt>
                <c:pt idx="9">
                  <c:v>1878</c:v>
                </c:pt>
                <c:pt idx="10">
                  <c:v>1605</c:v>
                </c:pt>
                <c:pt idx="11">
                  <c:v>1856</c:v>
                </c:pt>
                <c:pt idx="12">
                  <c:v>2233</c:v>
                </c:pt>
                <c:pt idx="13">
                  <c:v>3838</c:v>
                </c:pt>
                <c:pt idx="14">
                  <c:v>2448</c:v>
                </c:pt>
                <c:pt idx="15">
                  <c:v>2929</c:v>
                </c:pt>
                <c:pt idx="16">
                  <c:v>3922</c:v>
                </c:pt>
                <c:pt idx="17">
                  <c:v>3809</c:v>
                </c:pt>
                <c:pt idx="18">
                  <c:v>4611</c:v>
                </c:pt>
                <c:pt idx="19">
                  <c:v>2599</c:v>
                </c:pt>
                <c:pt idx="20">
                  <c:v>4376</c:v>
                </c:pt>
                <c:pt idx="21">
                  <c:v>7578</c:v>
                </c:pt>
              </c:numCache>
            </c:numRef>
          </c:val>
          <c:smooth val="0"/>
          <c:extLst>
            <c:ext xmlns:c16="http://schemas.microsoft.com/office/drawing/2014/chart" uri="{C3380CC4-5D6E-409C-BE32-E72D297353CC}">
              <c16:uniqueId val="{00000002-F74B-46CA-BFA6-28544FE71CAD}"/>
            </c:ext>
          </c:extLst>
        </c:ser>
        <c:ser>
          <c:idx val="5"/>
          <c:order val="3"/>
          <c:tx>
            <c:strRef>
              <c:f>Sheet1!$A$6</c:f>
              <c:strCache>
                <c:ptCount val="1"/>
                <c:pt idx="0">
                  <c:v>Spain</c:v>
                </c:pt>
              </c:strCache>
            </c:strRef>
          </c:tx>
          <c:spPr>
            <a:ln w="28575" cap="rnd">
              <a:solidFill>
                <a:srgbClr val="00B050"/>
              </a:solidFill>
              <a:round/>
            </a:ln>
            <a:effectLst/>
          </c:spPr>
          <c:marker>
            <c:symbol val="none"/>
          </c:marker>
          <c:cat>
            <c:strRef>
              <c:f>Sheet1!$B$1:$AK$1</c:f>
              <c:strCache>
                <c:ptCount val="36"/>
                <c:pt idx="0">
                  <c:v>T-5</c:v>
                </c:pt>
                <c:pt idx="1">
                  <c:v>T-4</c:v>
                </c:pt>
                <c:pt idx="2">
                  <c:v>T-3</c:v>
                </c:pt>
                <c:pt idx="3">
                  <c:v>T-2</c:v>
                </c:pt>
                <c:pt idx="4">
                  <c:v>T-1</c:v>
                </c:pt>
                <c:pt idx="5">
                  <c:v>T</c:v>
                </c:pt>
                <c:pt idx="6">
                  <c:v>T+1</c:v>
                </c:pt>
                <c:pt idx="7">
                  <c:v>T+2</c:v>
                </c:pt>
                <c:pt idx="8">
                  <c:v>T+3</c:v>
                </c:pt>
                <c:pt idx="9">
                  <c:v>T+4</c:v>
                </c:pt>
                <c:pt idx="10">
                  <c:v>T+5</c:v>
                </c:pt>
                <c:pt idx="11">
                  <c:v>T+6</c:v>
                </c:pt>
                <c:pt idx="12">
                  <c:v>T+7</c:v>
                </c:pt>
                <c:pt idx="13">
                  <c:v>T+8</c:v>
                </c:pt>
                <c:pt idx="14">
                  <c:v>T+9</c:v>
                </c:pt>
                <c:pt idx="15">
                  <c:v>T+10</c:v>
                </c:pt>
                <c:pt idx="16">
                  <c:v>T+11</c:v>
                </c:pt>
                <c:pt idx="17">
                  <c:v>T+12</c:v>
                </c:pt>
                <c:pt idx="18">
                  <c:v>T+13</c:v>
                </c:pt>
                <c:pt idx="19">
                  <c:v>T+14</c:v>
                </c:pt>
                <c:pt idx="20">
                  <c:v>T+15</c:v>
                </c:pt>
                <c:pt idx="21">
                  <c:v>T+16</c:v>
                </c:pt>
                <c:pt idx="22">
                  <c:v>T+17</c:v>
                </c:pt>
                <c:pt idx="23">
                  <c:v>T+18</c:v>
                </c:pt>
                <c:pt idx="24">
                  <c:v>T+19</c:v>
                </c:pt>
                <c:pt idx="25">
                  <c:v>T+20</c:v>
                </c:pt>
                <c:pt idx="26">
                  <c:v>T+21</c:v>
                </c:pt>
                <c:pt idx="27">
                  <c:v>T+22</c:v>
                </c:pt>
                <c:pt idx="28">
                  <c:v>T+23</c:v>
                </c:pt>
                <c:pt idx="29">
                  <c:v>T+24</c:v>
                </c:pt>
                <c:pt idx="30">
                  <c:v>T+25</c:v>
                </c:pt>
                <c:pt idx="31">
                  <c:v>T+26</c:v>
                </c:pt>
                <c:pt idx="32">
                  <c:v>T+27</c:v>
                </c:pt>
                <c:pt idx="33">
                  <c:v>T+28</c:v>
                </c:pt>
                <c:pt idx="34">
                  <c:v>T+29</c:v>
                </c:pt>
                <c:pt idx="35">
                  <c:v>T+30</c:v>
                </c:pt>
              </c:strCache>
            </c:strRef>
          </c:cat>
          <c:val>
            <c:numRef>
              <c:f>Sheet1!$B$6:$AK$6</c:f>
              <c:numCache>
                <c:formatCode>General</c:formatCode>
                <c:ptCount val="36"/>
                <c:pt idx="0">
                  <c:v>464</c:v>
                </c:pt>
                <c:pt idx="1">
                  <c:v>582</c:v>
                </c:pt>
                <c:pt idx="2">
                  <c:v>869</c:v>
                </c:pt>
                <c:pt idx="3">
                  <c:v>2086</c:v>
                </c:pt>
                <c:pt idx="4">
                  <c:v>1161</c:v>
                </c:pt>
                <c:pt idx="5">
                  <c:v>1639</c:v>
                </c:pt>
                <c:pt idx="6">
                  <c:v>1910</c:v>
                </c:pt>
                <c:pt idx="7">
                  <c:v>1884</c:v>
                </c:pt>
                <c:pt idx="8">
                  <c:v>2943</c:v>
                </c:pt>
                <c:pt idx="9">
                  <c:v>3308</c:v>
                </c:pt>
                <c:pt idx="10">
                  <c:v>3494</c:v>
                </c:pt>
                <c:pt idx="11">
                  <c:v>3925</c:v>
                </c:pt>
                <c:pt idx="12">
                  <c:v>3272</c:v>
                </c:pt>
                <c:pt idx="13">
                  <c:v>6368</c:v>
                </c:pt>
                <c:pt idx="14">
                  <c:v>6922</c:v>
                </c:pt>
                <c:pt idx="15">
                  <c:v>7457</c:v>
                </c:pt>
                <c:pt idx="16">
                  <c:v>8271</c:v>
                </c:pt>
                <c:pt idx="17">
                  <c:v>7933</c:v>
                </c:pt>
                <c:pt idx="18">
                  <c:v>7516</c:v>
                </c:pt>
                <c:pt idx="19">
                  <c:v>6875</c:v>
                </c:pt>
                <c:pt idx="20">
                  <c:v>7846</c:v>
                </c:pt>
                <c:pt idx="21">
                  <c:v>7967</c:v>
                </c:pt>
              </c:numCache>
            </c:numRef>
          </c:val>
          <c:smooth val="0"/>
          <c:extLst>
            <c:ext xmlns:c16="http://schemas.microsoft.com/office/drawing/2014/chart" uri="{C3380CC4-5D6E-409C-BE32-E72D297353CC}">
              <c16:uniqueId val="{00000003-F74B-46CA-BFA6-28544FE71CAD}"/>
            </c:ext>
          </c:extLst>
        </c:ser>
        <c:ser>
          <c:idx val="6"/>
          <c:order val="4"/>
          <c:tx>
            <c:strRef>
              <c:f>Sheet1!$A$7</c:f>
              <c:strCache>
                <c:ptCount val="1"/>
                <c:pt idx="0">
                  <c:v>US*</c:v>
                </c:pt>
              </c:strCache>
            </c:strRef>
          </c:tx>
          <c:spPr>
            <a:ln w="28575" cap="rnd">
              <a:solidFill>
                <a:schemeClr val="bg1">
                  <a:lumMod val="75000"/>
                </a:schemeClr>
              </a:solidFill>
              <a:round/>
            </a:ln>
            <a:effectLst/>
          </c:spPr>
          <c:marker>
            <c:symbol val="none"/>
          </c:marker>
          <c:cat>
            <c:strRef>
              <c:f>Sheet1!$B$1:$AK$1</c:f>
              <c:strCache>
                <c:ptCount val="36"/>
                <c:pt idx="0">
                  <c:v>T-5</c:v>
                </c:pt>
                <c:pt idx="1">
                  <c:v>T-4</c:v>
                </c:pt>
                <c:pt idx="2">
                  <c:v>T-3</c:v>
                </c:pt>
                <c:pt idx="3">
                  <c:v>T-2</c:v>
                </c:pt>
                <c:pt idx="4">
                  <c:v>T-1</c:v>
                </c:pt>
                <c:pt idx="5">
                  <c:v>T</c:v>
                </c:pt>
                <c:pt idx="6">
                  <c:v>T+1</c:v>
                </c:pt>
                <c:pt idx="7">
                  <c:v>T+2</c:v>
                </c:pt>
                <c:pt idx="8">
                  <c:v>T+3</c:v>
                </c:pt>
                <c:pt idx="9">
                  <c:v>T+4</c:v>
                </c:pt>
                <c:pt idx="10">
                  <c:v>T+5</c:v>
                </c:pt>
                <c:pt idx="11">
                  <c:v>T+6</c:v>
                </c:pt>
                <c:pt idx="12">
                  <c:v>T+7</c:v>
                </c:pt>
                <c:pt idx="13">
                  <c:v>T+8</c:v>
                </c:pt>
                <c:pt idx="14">
                  <c:v>T+9</c:v>
                </c:pt>
                <c:pt idx="15">
                  <c:v>T+10</c:v>
                </c:pt>
                <c:pt idx="16">
                  <c:v>T+11</c:v>
                </c:pt>
                <c:pt idx="17">
                  <c:v>T+12</c:v>
                </c:pt>
                <c:pt idx="18">
                  <c:v>T+13</c:v>
                </c:pt>
                <c:pt idx="19">
                  <c:v>T+14</c:v>
                </c:pt>
                <c:pt idx="20">
                  <c:v>T+15</c:v>
                </c:pt>
                <c:pt idx="21">
                  <c:v>T+16</c:v>
                </c:pt>
                <c:pt idx="22">
                  <c:v>T+17</c:v>
                </c:pt>
                <c:pt idx="23">
                  <c:v>T+18</c:v>
                </c:pt>
                <c:pt idx="24">
                  <c:v>T+19</c:v>
                </c:pt>
                <c:pt idx="25">
                  <c:v>T+20</c:v>
                </c:pt>
                <c:pt idx="26">
                  <c:v>T+21</c:v>
                </c:pt>
                <c:pt idx="27">
                  <c:v>T+22</c:v>
                </c:pt>
                <c:pt idx="28">
                  <c:v>T+23</c:v>
                </c:pt>
                <c:pt idx="29">
                  <c:v>T+24</c:v>
                </c:pt>
                <c:pt idx="30">
                  <c:v>T+25</c:v>
                </c:pt>
                <c:pt idx="31">
                  <c:v>T+26</c:v>
                </c:pt>
                <c:pt idx="32">
                  <c:v>T+27</c:v>
                </c:pt>
                <c:pt idx="33">
                  <c:v>T+28</c:v>
                </c:pt>
                <c:pt idx="34">
                  <c:v>T+29</c:v>
                </c:pt>
                <c:pt idx="35">
                  <c:v>T+30</c:v>
                </c:pt>
              </c:strCache>
            </c:strRef>
          </c:cat>
          <c:val>
            <c:numRef>
              <c:f>Sheet1!$B$7:$AK$7</c:f>
              <c:numCache>
                <c:formatCode>General</c:formatCode>
                <c:ptCount val="36"/>
                <c:pt idx="0">
                  <c:v>757</c:v>
                </c:pt>
                <c:pt idx="1">
                  <c:v>925</c:v>
                </c:pt>
                <c:pt idx="2">
                  <c:v>1781</c:v>
                </c:pt>
                <c:pt idx="3">
                  <c:v>2908</c:v>
                </c:pt>
                <c:pt idx="4">
                  <c:v>4916</c:v>
                </c:pt>
                <c:pt idx="5">
                  <c:v>5426</c:v>
                </c:pt>
                <c:pt idx="6">
                  <c:v>7123</c:v>
                </c:pt>
                <c:pt idx="7">
                  <c:v>8345</c:v>
                </c:pt>
                <c:pt idx="8">
                  <c:v>9790</c:v>
                </c:pt>
                <c:pt idx="9">
                  <c:v>11075</c:v>
                </c:pt>
                <c:pt idx="10">
                  <c:v>13355</c:v>
                </c:pt>
                <c:pt idx="11">
                  <c:v>17224</c:v>
                </c:pt>
                <c:pt idx="12">
                  <c:v>18691</c:v>
                </c:pt>
                <c:pt idx="13">
                  <c:v>19425</c:v>
                </c:pt>
                <c:pt idx="14">
                  <c:v>19913</c:v>
                </c:pt>
                <c:pt idx="15">
                  <c:v>20297</c:v>
                </c:pt>
                <c:pt idx="16">
                  <c:v>24742</c:v>
                </c:pt>
              </c:numCache>
            </c:numRef>
          </c:val>
          <c:smooth val="0"/>
          <c:extLst>
            <c:ext xmlns:c16="http://schemas.microsoft.com/office/drawing/2014/chart" uri="{C3380CC4-5D6E-409C-BE32-E72D297353CC}">
              <c16:uniqueId val="{00000004-F74B-46CA-BFA6-28544FE71CAD}"/>
            </c:ext>
          </c:extLst>
        </c:ser>
        <c:ser>
          <c:idx val="1"/>
          <c:order val="5"/>
          <c:tx>
            <c:strRef>
              <c:f>Sheet1!$A$8</c:f>
              <c:strCache>
                <c:ptCount val="1"/>
                <c:pt idx="0">
                  <c:v>South Africa</c:v>
                </c:pt>
              </c:strCache>
            </c:strRef>
          </c:tx>
          <c:spPr>
            <a:ln w="28575" cap="rnd">
              <a:solidFill>
                <a:srgbClr val="C00000"/>
              </a:solidFill>
              <a:round/>
            </a:ln>
            <a:effectLst/>
          </c:spPr>
          <c:marker>
            <c:symbol val="none"/>
          </c:marker>
          <c:cat>
            <c:strRef>
              <c:f>Sheet1!$B$1:$AK$1</c:f>
              <c:strCache>
                <c:ptCount val="36"/>
                <c:pt idx="0">
                  <c:v>T-5</c:v>
                </c:pt>
                <c:pt idx="1">
                  <c:v>T-4</c:v>
                </c:pt>
                <c:pt idx="2">
                  <c:v>T-3</c:v>
                </c:pt>
                <c:pt idx="3">
                  <c:v>T-2</c:v>
                </c:pt>
                <c:pt idx="4">
                  <c:v>T-1</c:v>
                </c:pt>
                <c:pt idx="5">
                  <c:v>T</c:v>
                </c:pt>
                <c:pt idx="6">
                  <c:v>T+1</c:v>
                </c:pt>
                <c:pt idx="7">
                  <c:v>T+2</c:v>
                </c:pt>
                <c:pt idx="8">
                  <c:v>T+3</c:v>
                </c:pt>
                <c:pt idx="9">
                  <c:v>T+4</c:v>
                </c:pt>
                <c:pt idx="10">
                  <c:v>T+5</c:v>
                </c:pt>
                <c:pt idx="11">
                  <c:v>T+6</c:v>
                </c:pt>
                <c:pt idx="12">
                  <c:v>T+7</c:v>
                </c:pt>
                <c:pt idx="13">
                  <c:v>T+8</c:v>
                </c:pt>
                <c:pt idx="14">
                  <c:v>T+9</c:v>
                </c:pt>
                <c:pt idx="15">
                  <c:v>T+10</c:v>
                </c:pt>
                <c:pt idx="16">
                  <c:v>T+11</c:v>
                </c:pt>
                <c:pt idx="17">
                  <c:v>T+12</c:v>
                </c:pt>
                <c:pt idx="18">
                  <c:v>T+13</c:v>
                </c:pt>
                <c:pt idx="19">
                  <c:v>T+14</c:v>
                </c:pt>
                <c:pt idx="20">
                  <c:v>T+15</c:v>
                </c:pt>
                <c:pt idx="21">
                  <c:v>T+16</c:v>
                </c:pt>
                <c:pt idx="22">
                  <c:v>T+17</c:v>
                </c:pt>
                <c:pt idx="23">
                  <c:v>T+18</c:v>
                </c:pt>
                <c:pt idx="24">
                  <c:v>T+19</c:v>
                </c:pt>
                <c:pt idx="25">
                  <c:v>T+20</c:v>
                </c:pt>
                <c:pt idx="26">
                  <c:v>T+21</c:v>
                </c:pt>
                <c:pt idx="27">
                  <c:v>T+22</c:v>
                </c:pt>
                <c:pt idx="28">
                  <c:v>T+23</c:v>
                </c:pt>
                <c:pt idx="29">
                  <c:v>T+24</c:v>
                </c:pt>
                <c:pt idx="30">
                  <c:v>T+25</c:v>
                </c:pt>
                <c:pt idx="31">
                  <c:v>T+26</c:v>
                </c:pt>
                <c:pt idx="32">
                  <c:v>T+27</c:v>
                </c:pt>
                <c:pt idx="33">
                  <c:v>T+28</c:v>
                </c:pt>
                <c:pt idx="34">
                  <c:v>T+29</c:v>
                </c:pt>
                <c:pt idx="35">
                  <c:v>T+30</c:v>
                </c:pt>
              </c:strCache>
            </c:strRef>
          </c:cat>
          <c:val>
            <c:numRef>
              <c:f>Sheet1!$B$8:$AK$8</c:f>
              <c:numCache>
                <c:formatCode>General</c:formatCode>
                <c:ptCount val="36"/>
                <c:pt idx="0">
                  <c:v>38</c:v>
                </c:pt>
                <c:pt idx="1">
                  <c:v>34</c:v>
                </c:pt>
                <c:pt idx="2">
                  <c:v>128</c:v>
                </c:pt>
                <c:pt idx="3">
                  <c:v>152</c:v>
                </c:pt>
                <c:pt idx="4">
                  <c:v>155</c:v>
                </c:pt>
                <c:pt idx="5">
                  <c:v>218</c:v>
                </c:pt>
                <c:pt idx="6">
                  <c:v>243</c:v>
                </c:pt>
                <c:pt idx="7">
                  <c:v>17</c:v>
                </c:pt>
                <c:pt idx="8">
                  <c:v>93</c:v>
                </c:pt>
                <c:pt idx="9">
                  <c:v>46</c:v>
                </c:pt>
              </c:numCache>
            </c:numRef>
          </c:val>
          <c:smooth val="0"/>
          <c:extLst>
            <c:ext xmlns:c16="http://schemas.microsoft.com/office/drawing/2014/chart" uri="{C3380CC4-5D6E-409C-BE32-E72D297353CC}">
              <c16:uniqueId val="{00000005-F74B-46CA-BFA6-28544FE71CAD}"/>
            </c:ext>
          </c:extLst>
        </c:ser>
        <c:dLbls>
          <c:showLegendKey val="0"/>
          <c:showVal val="0"/>
          <c:showCatName val="0"/>
          <c:showSerName val="0"/>
          <c:showPercent val="0"/>
          <c:showBubbleSize val="0"/>
        </c:dLbls>
        <c:smooth val="0"/>
        <c:axId val="2098062088"/>
        <c:axId val="2098065944"/>
      </c:lineChart>
      <c:catAx>
        <c:axId val="2098062088"/>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8065944"/>
        <c:crosses val="autoZero"/>
        <c:auto val="1"/>
        <c:lblAlgn val="ctr"/>
        <c:lblOffset val="100"/>
        <c:noMultiLvlLbl val="0"/>
      </c:catAx>
      <c:valAx>
        <c:axId val="2098065944"/>
        <c:scaling>
          <c:orientation val="minMax"/>
        </c:scaling>
        <c:delete val="0"/>
        <c:axPos val="l"/>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8062088"/>
        <c:crosses val="autoZero"/>
        <c:crossBetween val="between"/>
      </c:valAx>
      <c:spPr>
        <a:noFill/>
        <a:ln>
          <a:noFill/>
        </a:ln>
        <a:effectLst/>
      </c:spPr>
    </c:plotArea>
    <c:legend>
      <c:legendPos val="b"/>
      <c:layout>
        <c:manualLayout>
          <c:xMode val="edge"/>
          <c:yMode val="edge"/>
          <c:x val="5.2450886341258003E-2"/>
          <c:y val="0.8833164718066"/>
          <c:w val="0.86293083087171396"/>
          <c:h val="0.11668352819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ew Prescient - Theme 2">
      <a:dk1>
        <a:srgbClr val="000000"/>
      </a:dk1>
      <a:lt1>
        <a:srgbClr val="FFFFFF"/>
      </a:lt1>
      <a:dk2>
        <a:srgbClr val="000000"/>
      </a:dk2>
      <a:lt2>
        <a:srgbClr val="808080"/>
      </a:lt2>
      <a:accent1>
        <a:srgbClr val="00476B"/>
      </a:accent1>
      <a:accent2>
        <a:srgbClr val="036B95"/>
      </a:accent2>
      <a:accent3>
        <a:srgbClr val="4086AD"/>
      </a:accent3>
      <a:accent4>
        <a:srgbClr val="7BA6C5"/>
      </a:accent4>
      <a:accent5>
        <a:srgbClr val="B6CDE0"/>
      </a:accent5>
      <a:accent6>
        <a:srgbClr val="D9D9D9"/>
      </a:accent6>
      <a:hlink>
        <a:srgbClr val="817E79"/>
      </a:hlink>
      <a:folHlink>
        <a:srgbClr val="404040"/>
      </a:folHlink>
    </a:clrScheme>
    <a:fontScheme name="Prescie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6A43E40192BA49B28861541A6A7A4F" ma:contentTypeVersion="10" ma:contentTypeDescription="Create a new document." ma:contentTypeScope="" ma:versionID="66ca9ab8fa5c4155016d25e00813e525">
  <xsd:schema xmlns:xsd="http://www.w3.org/2001/XMLSchema" xmlns:xs="http://www.w3.org/2001/XMLSchema" xmlns:p="http://schemas.microsoft.com/office/2006/metadata/properties" xmlns:ns2="1b1eb2cb-c760-47f3-888d-c66ec773c7bc" targetNamespace="http://schemas.microsoft.com/office/2006/metadata/properties" ma:root="true" ma:fieldsID="82e72855b9824d6cd170e7551aec1e59" ns2:_="">
    <xsd:import namespace="1b1eb2cb-c760-47f3-888d-c66ec773c7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eb2cb-c760-47f3-888d-c66ec773c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0E7F3-C3A8-4FA6-A7CF-343B2F2808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1AFF65-0CE3-4A77-A738-CDAD8623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eb2cb-c760-47f3-888d-c66ec773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72182-D282-4161-8203-93F5F58ABD56}">
  <ds:schemaRefs>
    <ds:schemaRef ds:uri="http://schemas.microsoft.com/sharepoint/v3/contenttype/forms"/>
  </ds:schemaRefs>
</ds:datastoreItem>
</file>

<file path=customXml/itemProps4.xml><?xml version="1.0" encoding="utf-8"?>
<ds:datastoreItem xmlns:ds="http://schemas.openxmlformats.org/officeDocument/2006/customXml" ds:itemID="{76CA0EB2-0416-43DE-B963-AEBF54D6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Prescient Investment Management</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MJ. Martheze</dc:creator>
  <cp:lastModifiedBy>Marilyn Dulmaier</cp:lastModifiedBy>
  <cp:revision>2</cp:revision>
  <cp:lastPrinted>2018-08-20T13:33:00Z</cp:lastPrinted>
  <dcterms:created xsi:type="dcterms:W3CDTF">2020-04-14T06:28:00Z</dcterms:created>
  <dcterms:modified xsi:type="dcterms:W3CDTF">2020-04-14T06:28:00Z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0x010100EB6A43E40192BA49B28861541A6A7A4F</vt:lpwstr>
  </property>
</Properties>
</file>