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9C79F4" w14:textId="392E5DA7" w:rsidR="00990A95" w:rsidRPr="00313CBF" w:rsidRDefault="00990A95" w:rsidP="00287516">
      <w:pPr>
        <w:ind w:hanging="851"/>
        <w:rPr>
          <w:rFonts w:asciiTheme="majorHAnsi" w:eastAsia="Calibri" w:hAnsiTheme="majorHAnsi" w:cs="Times New Roman"/>
          <w:b/>
        </w:rPr>
      </w:pPr>
      <w:r w:rsidRPr="00313CBF">
        <w:rPr>
          <w:noProof/>
          <w:lang w:eastAsia="en-GB"/>
        </w:rPr>
        <mc:AlternateContent>
          <mc:Choice Requires="wps">
            <w:drawing>
              <wp:anchor distT="0" distB="0" distL="114300" distR="114300" simplePos="0" relativeHeight="251659264" behindDoc="0" locked="0" layoutInCell="1" allowOverlap="1" wp14:anchorId="1491D82B" wp14:editId="42CB9DF8">
                <wp:simplePos x="0" y="0"/>
                <wp:positionH relativeFrom="column">
                  <wp:posOffset>2050415</wp:posOffset>
                </wp:positionH>
                <wp:positionV relativeFrom="paragraph">
                  <wp:posOffset>8912225</wp:posOffset>
                </wp:positionV>
                <wp:extent cx="2298700" cy="533400"/>
                <wp:effectExtent l="0" t="0" r="0" b="0"/>
                <wp:wrapNone/>
                <wp:docPr id="4" name="Text Box 4"/>
                <wp:cNvGraphicFramePr/>
                <a:graphic xmlns:a="http://schemas.openxmlformats.org/drawingml/2006/main">
                  <a:graphicData uri="http://schemas.microsoft.com/office/word/2010/wordprocessingShape">
                    <wps:wsp>
                      <wps:cNvSpPr txBox="1"/>
                      <wps:spPr>
                        <a:xfrm>
                          <a:off x="0" y="0"/>
                          <a:ext cx="2298700" cy="533400"/>
                        </a:xfrm>
                        <a:prstGeom prst="rect">
                          <a:avLst/>
                        </a:prstGeom>
                        <a:noFill/>
                        <a:ln w="6350">
                          <a:noFill/>
                        </a:ln>
                      </wps:spPr>
                      <wps:txbx>
                        <w:txbxContent>
                          <w:p w14:paraId="1BFA0A49" w14:textId="047C5D47" w:rsidR="00C27962" w:rsidRPr="00990A95" w:rsidRDefault="00B35445" w:rsidP="00990A95">
                            <w:pPr>
                              <w:jc w:val="center"/>
                              <w:rPr>
                                <w:rFonts w:asciiTheme="majorHAnsi" w:hAnsiTheme="majorHAnsi" w:cstheme="majorHAnsi"/>
                                <w:b/>
                                <w:color w:val="FFFFFF" w:themeColor="background1"/>
                                <w:sz w:val="48"/>
                                <w:szCs w:val="48"/>
                              </w:rPr>
                            </w:pPr>
                            <w:r>
                              <w:rPr>
                                <w:rFonts w:asciiTheme="majorHAnsi" w:hAnsiTheme="majorHAnsi" w:cstheme="majorHAnsi"/>
                                <w:b/>
                                <w:color w:val="FFFFFF" w:themeColor="background1"/>
                                <w:sz w:val="48"/>
                                <w:szCs w:val="48"/>
                              </w:rPr>
                              <w:t>Q1 2020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161.45pt;margin-top:701.75pt;width:181pt;height: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" filled="f" stroked="f" strokeweight=".5pt">
                <v:textbox>
                  <w:txbxContent>
                    <w:p w14:paraId="1BFA0A49" w14:textId="047C5D47" w:rsidR="00C27962" w:rsidRPr="00990A95" w:rsidRDefault="00B35445" w:rsidP="00990A95">
                      <w:pPr>
                        <w:jc w:val="center"/>
                        <w:rPr>
                          <w:rFonts w:asciiTheme="majorHAnsi" w:hAnsiTheme="majorHAnsi" w:cstheme="majorHAnsi"/>
                          <w:b/>
                          <w:color w:val="FFFFFF" w:themeColor="background1"/>
                          <w:sz w:val="48"/>
                          <w:szCs w:val="48"/>
                        </w:rPr>
                      </w:pPr>
                      <w:r>
                        <w:rPr>
                          <w:rFonts w:asciiTheme="majorHAnsi" w:hAnsiTheme="majorHAnsi" w:cstheme="majorHAnsi"/>
                          <w:b/>
                          <w:color w:val="FFFFFF" w:themeColor="background1"/>
                          <w:sz w:val="48"/>
                          <w:szCs w:val="48"/>
                        </w:rPr>
                        <w:t>Q1 2020</w:t>
                      </w:r>
                    </w:p>
                  </w:txbxContent>
                </v:textbox>
              </v:shape>
            </w:pict>
          </mc:Fallback>
        </mc:AlternateContent>
      </w:r>
      <w:r w:rsidR="000F1788" w:rsidRPr="00313CBF">
        <w:rPr>
          <w:noProof/>
          <w:vertAlign w:val="subscript"/>
          <w:lang w:eastAsia="en-GB"/>
        </w:rPr>
        <w:drawing>
          <wp:inline distT="0" distB="0" distL="0" distR="0" wp14:anchorId="47129080" wp14:editId="7F3E9CBD">
            <wp:extent cx="7559040" cy="10668000"/>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AHWI_cover-01.png"/>
                    <pic:cNvPicPr/>
                  </pic:nvPicPr>
                  <pic:blipFill>
                    <a:blip r:embed="rId12"/>
                    <a:stretch>
                      <a:fillRect/>
                    </a:stretch>
                  </pic:blipFill>
                  <pic:spPr>
                    <a:xfrm>
                      <a:off x="0" y="0"/>
                      <a:ext cx="7559640" cy="10668847"/>
                    </a:xfrm>
                    <a:prstGeom prst="rect">
                      <a:avLst/>
                    </a:prstGeom>
                  </pic:spPr>
                </pic:pic>
              </a:graphicData>
            </a:graphic>
          </wp:inline>
        </w:drawing>
      </w:r>
    </w:p>
    <w:p w14:paraId="49FF7AD4" w14:textId="77777777" w:rsidR="00990A95" w:rsidRPr="00313CBF" w:rsidRDefault="00990A95" w:rsidP="007852D9">
      <w:pPr>
        <w:spacing w:after="200"/>
        <w:rPr>
          <w:rFonts w:asciiTheme="majorHAnsi" w:eastAsia="Calibri" w:hAnsiTheme="majorHAnsi" w:cs="Times New Roman"/>
          <w:b/>
        </w:rPr>
      </w:pPr>
    </w:p>
    <w:p w14:paraId="6917F426" w14:textId="77777777" w:rsidR="00287516" w:rsidRPr="00313CBF" w:rsidRDefault="00287516" w:rsidP="007852D9">
      <w:pPr>
        <w:spacing w:after="200"/>
        <w:rPr>
          <w:rFonts w:asciiTheme="majorHAnsi" w:eastAsia="Calibri" w:hAnsiTheme="majorHAnsi" w:cs="Times New Roman"/>
          <w:b/>
        </w:rPr>
      </w:pPr>
    </w:p>
    <w:p w14:paraId="0CFAA8B0" w14:textId="37089FD1" w:rsidR="00373FD8" w:rsidRDefault="002D241E" w:rsidP="00373FD8">
      <w:pPr>
        <w:jc w:val="center"/>
        <w:rPr>
          <w:rFonts w:asciiTheme="majorHAnsi" w:eastAsia="Calibri" w:hAnsiTheme="majorHAnsi" w:cs="Times New Roman"/>
          <w:b/>
          <w:sz w:val="28"/>
          <w:szCs w:val="28"/>
        </w:rPr>
      </w:pPr>
      <w:r w:rsidRPr="00313CBF">
        <w:rPr>
          <w:rFonts w:asciiTheme="majorHAnsi" w:eastAsia="Calibri" w:hAnsiTheme="majorHAnsi" w:cs="Times New Roman"/>
          <w:b/>
          <w:sz w:val="28"/>
          <w:szCs w:val="28"/>
        </w:rPr>
        <w:t>SOUTH AFRICAN</w:t>
      </w:r>
      <w:r w:rsidR="009623B1" w:rsidRPr="00313CBF">
        <w:rPr>
          <w:rFonts w:asciiTheme="majorHAnsi" w:eastAsia="Calibri" w:hAnsiTheme="majorHAnsi" w:cs="Times New Roman"/>
          <w:b/>
          <w:sz w:val="28"/>
          <w:szCs w:val="28"/>
        </w:rPr>
        <w:t xml:space="preserve"> HOUSEHOLD</w:t>
      </w:r>
      <w:r w:rsidR="009B154C" w:rsidRPr="00313CBF">
        <w:rPr>
          <w:rFonts w:asciiTheme="majorHAnsi" w:eastAsia="Calibri" w:hAnsiTheme="majorHAnsi" w:cs="Times New Roman"/>
          <w:b/>
          <w:sz w:val="28"/>
          <w:szCs w:val="28"/>
        </w:rPr>
        <w:t>S</w:t>
      </w:r>
      <w:r w:rsidR="00D8763A" w:rsidRPr="00313CBF">
        <w:rPr>
          <w:rFonts w:asciiTheme="majorHAnsi" w:eastAsia="Calibri" w:hAnsiTheme="majorHAnsi" w:cs="Times New Roman"/>
          <w:b/>
          <w:sz w:val="28"/>
          <w:szCs w:val="28"/>
        </w:rPr>
        <w:t xml:space="preserve">’ </w:t>
      </w:r>
      <w:r w:rsidR="00F82AD4" w:rsidRPr="00313CBF">
        <w:rPr>
          <w:rFonts w:asciiTheme="majorHAnsi" w:eastAsia="Calibri" w:hAnsiTheme="majorHAnsi" w:cs="Times New Roman"/>
          <w:b/>
          <w:sz w:val="28"/>
          <w:szCs w:val="28"/>
        </w:rPr>
        <w:t xml:space="preserve">REAL </w:t>
      </w:r>
      <w:r w:rsidR="00D8763A" w:rsidRPr="00313CBF">
        <w:rPr>
          <w:rFonts w:asciiTheme="majorHAnsi" w:eastAsia="Calibri" w:hAnsiTheme="majorHAnsi" w:cs="Times New Roman"/>
          <w:b/>
          <w:sz w:val="28"/>
          <w:szCs w:val="28"/>
        </w:rPr>
        <w:t>NET WEALTH</w:t>
      </w:r>
      <w:r w:rsidR="00F82AD4" w:rsidRPr="00313CBF">
        <w:rPr>
          <w:rFonts w:asciiTheme="majorHAnsi" w:eastAsia="Calibri" w:hAnsiTheme="majorHAnsi" w:cs="Times New Roman"/>
          <w:b/>
          <w:sz w:val="28"/>
          <w:szCs w:val="28"/>
        </w:rPr>
        <w:t xml:space="preserve"> </w:t>
      </w:r>
      <w:r w:rsidR="00373FD8">
        <w:rPr>
          <w:rFonts w:asciiTheme="majorHAnsi" w:eastAsia="Calibri" w:hAnsiTheme="majorHAnsi" w:cs="Times New Roman"/>
          <w:b/>
          <w:sz w:val="28"/>
          <w:szCs w:val="28"/>
        </w:rPr>
        <w:t xml:space="preserve">DECREASED BY MORE THAN  </w:t>
      </w:r>
    </w:p>
    <w:p w14:paraId="106174C5" w14:textId="2604322D" w:rsidR="00373FD8" w:rsidRDefault="00730C9A" w:rsidP="00373FD8">
      <w:pPr>
        <w:jc w:val="center"/>
        <w:rPr>
          <w:rFonts w:asciiTheme="majorHAnsi" w:eastAsia="Calibri" w:hAnsiTheme="majorHAnsi" w:cs="Times New Roman"/>
          <w:b/>
          <w:sz w:val="28"/>
          <w:szCs w:val="28"/>
        </w:rPr>
      </w:pPr>
      <w:r>
        <w:rPr>
          <w:rFonts w:asciiTheme="majorHAnsi" w:eastAsia="Calibri" w:hAnsiTheme="majorHAnsi" w:cs="Times New Roman"/>
          <w:b/>
          <w:sz w:val="28"/>
          <w:szCs w:val="28"/>
        </w:rPr>
        <w:t xml:space="preserve">R800 </w:t>
      </w:r>
      <w:bookmarkStart w:id="0" w:name="_GoBack"/>
      <w:r>
        <w:rPr>
          <w:rFonts w:asciiTheme="majorHAnsi" w:eastAsia="Calibri" w:hAnsiTheme="majorHAnsi" w:cs="Times New Roman"/>
          <w:b/>
          <w:sz w:val="28"/>
          <w:szCs w:val="28"/>
        </w:rPr>
        <w:t>B</w:t>
      </w:r>
      <w:bookmarkEnd w:id="0"/>
      <w:r>
        <w:rPr>
          <w:rFonts w:asciiTheme="majorHAnsi" w:eastAsia="Calibri" w:hAnsiTheme="majorHAnsi" w:cs="Times New Roman"/>
          <w:b/>
          <w:sz w:val="28"/>
          <w:szCs w:val="28"/>
        </w:rPr>
        <w:t>ILLION</w:t>
      </w:r>
      <w:r w:rsidR="00373FD8">
        <w:rPr>
          <w:rFonts w:asciiTheme="majorHAnsi" w:eastAsia="Calibri" w:hAnsiTheme="majorHAnsi" w:cs="Times New Roman"/>
          <w:b/>
          <w:sz w:val="28"/>
          <w:szCs w:val="28"/>
        </w:rPr>
        <w:t xml:space="preserve"> IN THE FIRST QUARTER OF 2020</w:t>
      </w:r>
    </w:p>
    <w:p w14:paraId="74F18B02" w14:textId="06309219" w:rsidR="002D241E" w:rsidRPr="00313CBF" w:rsidRDefault="002D241E" w:rsidP="00373FD8">
      <w:pPr>
        <w:spacing w:after="200"/>
        <w:rPr>
          <w:rFonts w:asciiTheme="majorHAnsi" w:eastAsia="Calibri" w:hAnsiTheme="majorHAnsi" w:cs="Times New Roman"/>
          <w:b/>
        </w:rPr>
      </w:pPr>
      <w:r w:rsidRPr="00313CBF">
        <w:rPr>
          <w:rFonts w:asciiTheme="majorHAnsi" w:eastAsia="Calibri" w:hAnsiTheme="majorHAnsi" w:cs="Times New Roman"/>
          <w:b/>
        </w:rPr>
        <w:t>SUMMARY</w:t>
      </w:r>
    </w:p>
    <w:p w14:paraId="2A7D5158" w14:textId="5A294E2C" w:rsidR="00863A35" w:rsidRDefault="005728A5" w:rsidP="002D241E">
      <w:pPr>
        <w:spacing w:after="200" w:line="276" w:lineRule="auto"/>
        <w:rPr>
          <w:rFonts w:asciiTheme="majorHAnsi" w:eastAsia="Calibri" w:hAnsiTheme="majorHAnsi" w:cs="Times New Roman"/>
        </w:rPr>
      </w:pPr>
      <w:r>
        <w:rPr>
          <w:rFonts w:asciiTheme="majorHAnsi" w:eastAsia="Calibri" w:hAnsiTheme="majorHAnsi" w:cs="Times New Roman"/>
        </w:rPr>
        <w:t>Momentum/Unisa estimates that the</w:t>
      </w:r>
      <w:r w:rsidR="00863A35">
        <w:rPr>
          <w:rFonts w:asciiTheme="majorHAnsi" w:eastAsia="Calibri" w:hAnsiTheme="majorHAnsi" w:cs="Times New Roman"/>
        </w:rPr>
        <w:t xml:space="preserve"> real value </w:t>
      </w:r>
      <w:r>
        <w:rPr>
          <w:rFonts w:asciiTheme="majorHAnsi" w:eastAsia="Calibri" w:hAnsiTheme="majorHAnsi" w:cs="Times New Roman"/>
        </w:rPr>
        <w:t xml:space="preserve">(expressed in 2010 prices) </w:t>
      </w:r>
      <w:r w:rsidR="00863A35">
        <w:rPr>
          <w:rFonts w:asciiTheme="majorHAnsi" w:eastAsia="Calibri" w:hAnsiTheme="majorHAnsi" w:cs="Times New Roman"/>
        </w:rPr>
        <w:t xml:space="preserve">of South African households’ net wealth decreased by R828.2 billion </w:t>
      </w:r>
      <w:r>
        <w:rPr>
          <w:rFonts w:asciiTheme="majorHAnsi" w:eastAsia="Calibri" w:hAnsiTheme="majorHAnsi" w:cs="Times New Roman"/>
        </w:rPr>
        <w:t xml:space="preserve">from </w:t>
      </w:r>
      <w:r w:rsidR="00863A35">
        <w:rPr>
          <w:rFonts w:asciiTheme="majorHAnsi" w:eastAsia="Calibri" w:hAnsiTheme="majorHAnsi" w:cs="Times New Roman"/>
        </w:rPr>
        <w:t>the fourth quarter of 201</w:t>
      </w:r>
      <w:r>
        <w:rPr>
          <w:rFonts w:asciiTheme="majorHAnsi" w:eastAsia="Calibri" w:hAnsiTheme="majorHAnsi" w:cs="Times New Roman"/>
        </w:rPr>
        <w:t>9</w:t>
      </w:r>
      <w:r w:rsidR="00863A35">
        <w:rPr>
          <w:rFonts w:asciiTheme="majorHAnsi" w:eastAsia="Calibri" w:hAnsiTheme="majorHAnsi" w:cs="Times New Roman"/>
        </w:rPr>
        <w:t xml:space="preserve"> (Q4 2019) </w:t>
      </w:r>
      <w:r>
        <w:rPr>
          <w:rFonts w:asciiTheme="majorHAnsi" w:eastAsia="Calibri" w:hAnsiTheme="majorHAnsi" w:cs="Times New Roman"/>
        </w:rPr>
        <w:t xml:space="preserve">to </w:t>
      </w:r>
      <w:r w:rsidR="00863A35">
        <w:rPr>
          <w:rFonts w:asciiTheme="majorHAnsi" w:eastAsia="Calibri" w:hAnsiTheme="majorHAnsi" w:cs="Times New Roman"/>
        </w:rPr>
        <w:t>Q1 2020.</w:t>
      </w:r>
    </w:p>
    <w:p w14:paraId="4F7CD15C" w14:textId="77777777" w:rsidR="00AC497C" w:rsidRDefault="00AC497C" w:rsidP="00AC497C">
      <w:pPr>
        <w:spacing w:after="200" w:line="276" w:lineRule="auto"/>
        <w:rPr>
          <w:rFonts w:asciiTheme="majorHAnsi" w:eastAsia="Calibri" w:hAnsiTheme="majorHAnsi" w:cs="Times New Roman"/>
        </w:rPr>
      </w:pPr>
      <w:r>
        <w:rPr>
          <w:rFonts w:asciiTheme="majorHAnsi" w:eastAsia="Calibri" w:hAnsiTheme="majorHAnsi" w:cs="Times New Roman"/>
        </w:rPr>
        <w:t xml:space="preserve">This estimated real quarterly decline is 52.5% more than the previous largest estimated quarterly decline of R542.9 billion, which was registered during the Great Recession (Q3 2008). </w:t>
      </w:r>
    </w:p>
    <w:p w14:paraId="7A1FF236" w14:textId="76BC12CE" w:rsidR="00AC497C" w:rsidRDefault="00AC497C" w:rsidP="002D241E">
      <w:pPr>
        <w:spacing w:after="200" w:line="276" w:lineRule="auto"/>
        <w:rPr>
          <w:rFonts w:asciiTheme="majorHAnsi" w:eastAsia="Calibri" w:hAnsiTheme="majorHAnsi" w:cs="Times New Roman"/>
        </w:rPr>
      </w:pPr>
      <w:r>
        <w:rPr>
          <w:rFonts w:asciiTheme="majorHAnsi" w:eastAsia="Calibri" w:hAnsiTheme="majorHAnsi" w:cs="Times New Roman"/>
        </w:rPr>
        <w:t xml:space="preserve">The loss in household real net wealth </w:t>
      </w:r>
      <w:r w:rsidR="00EB32A7">
        <w:rPr>
          <w:rFonts w:asciiTheme="majorHAnsi" w:eastAsia="Calibri" w:hAnsiTheme="majorHAnsi" w:cs="Times New Roman"/>
        </w:rPr>
        <w:t xml:space="preserve">– from </w:t>
      </w:r>
      <w:r w:rsidR="00730C9A">
        <w:rPr>
          <w:rFonts w:asciiTheme="majorHAnsi" w:eastAsia="Calibri" w:hAnsiTheme="majorHAnsi" w:cs="Times New Roman"/>
        </w:rPr>
        <w:t xml:space="preserve">an estimated </w:t>
      </w:r>
      <w:r w:rsidR="00863A35">
        <w:rPr>
          <w:rFonts w:asciiTheme="majorHAnsi" w:eastAsia="Calibri" w:hAnsiTheme="majorHAnsi" w:cs="Times New Roman"/>
        </w:rPr>
        <w:t>R7 043.6 billion in Q4 2019 to R6 215.4 billion</w:t>
      </w:r>
      <w:r>
        <w:rPr>
          <w:rFonts w:asciiTheme="majorHAnsi" w:eastAsia="Calibri" w:hAnsiTheme="majorHAnsi" w:cs="Times New Roman"/>
        </w:rPr>
        <w:t xml:space="preserve"> in Q1 2020</w:t>
      </w:r>
      <w:r w:rsidR="00863A35">
        <w:rPr>
          <w:rFonts w:asciiTheme="majorHAnsi" w:eastAsia="Calibri" w:hAnsiTheme="majorHAnsi" w:cs="Times New Roman"/>
        </w:rPr>
        <w:t xml:space="preserve"> </w:t>
      </w:r>
      <w:r w:rsidR="00EB32A7">
        <w:rPr>
          <w:rFonts w:asciiTheme="majorHAnsi" w:eastAsia="Calibri" w:hAnsiTheme="majorHAnsi" w:cs="Times New Roman"/>
        </w:rPr>
        <w:t xml:space="preserve">– </w:t>
      </w:r>
      <w:r>
        <w:rPr>
          <w:rFonts w:asciiTheme="majorHAnsi" w:eastAsia="Calibri" w:hAnsiTheme="majorHAnsi" w:cs="Times New Roman"/>
        </w:rPr>
        <w:t>can in main be attributed to a sharp decline in the real value of households’ pension funds and other investments. The real value of their pension funds declined by an estimated R427.6 billion over the quarter and that of their other investments by R363.9 billion.</w:t>
      </w:r>
    </w:p>
    <w:p w14:paraId="095B8D8D" w14:textId="48B54111" w:rsidR="009F4773" w:rsidRDefault="00AC497C" w:rsidP="002D241E">
      <w:pPr>
        <w:spacing w:after="200" w:line="276" w:lineRule="auto"/>
        <w:rPr>
          <w:rFonts w:asciiTheme="majorHAnsi" w:eastAsia="Calibri" w:hAnsiTheme="majorHAnsi" w:cs="Times New Roman"/>
        </w:rPr>
      </w:pPr>
      <w:r>
        <w:rPr>
          <w:rFonts w:asciiTheme="majorHAnsi" w:eastAsia="Calibri" w:hAnsiTheme="majorHAnsi" w:cs="Times New Roman"/>
        </w:rPr>
        <w:t xml:space="preserve">These declines were mainly caused by </w:t>
      </w:r>
      <w:r w:rsidR="009F4773">
        <w:rPr>
          <w:rFonts w:asciiTheme="majorHAnsi" w:eastAsia="Calibri" w:hAnsiTheme="majorHAnsi" w:cs="Times New Roman"/>
        </w:rPr>
        <w:t xml:space="preserve">three factors. This is the negative impact of the </w:t>
      </w:r>
      <w:r w:rsidR="00C6205F">
        <w:rPr>
          <w:rFonts w:asciiTheme="majorHAnsi" w:eastAsia="Calibri" w:hAnsiTheme="majorHAnsi" w:cs="Times New Roman"/>
        </w:rPr>
        <w:t xml:space="preserve">worldwide </w:t>
      </w:r>
      <w:r w:rsidR="009F4773">
        <w:rPr>
          <w:rFonts w:asciiTheme="majorHAnsi" w:eastAsia="Calibri" w:hAnsiTheme="majorHAnsi" w:cs="Times New Roman"/>
        </w:rPr>
        <w:t xml:space="preserve">Covid-19 pandemic; the subsequent lockdown, which in effect </w:t>
      </w:r>
      <w:r w:rsidR="00036FC2">
        <w:rPr>
          <w:rFonts w:asciiTheme="majorHAnsi" w:eastAsia="Calibri" w:hAnsiTheme="majorHAnsi" w:cs="Times New Roman"/>
        </w:rPr>
        <w:t>incapacitated</w:t>
      </w:r>
      <w:r w:rsidR="009F4773">
        <w:rPr>
          <w:rFonts w:asciiTheme="majorHAnsi" w:eastAsia="Calibri" w:hAnsiTheme="majorHAnsi" w:cs="Times New Roman"/>
        </w:rPr>
        <w:t xml:space="preserve"> the </w:t>
      </w:r>
      <w:r w:rsidR="002E33C1">
        <w:rPr>
          <w:rFonts w:asciiTheme="majorHAnsi" w:eastAsia="Calibri" w:hAnsiTheme="majorHAnsi" w:cs="Times New Roman"/>
        </w:rPr>
        <w:t xml:space="preserve">world and </w:t>
      </w:r>
      <w:r w:rsidR="00C27962">
        <w:rPr>
          <w:rFonts w:asciiTheme="majorHAnsi" w:eastAsia="Calibri" w:hAnsiTheme="majorHAnsi" w:cs="Times New Roman"/>
        </w:rPr>
        <w:t>South African</w:t>
      </w:r>
      <w:r w:rsidR="0027564C">
        <w:rPr>
          <w:rFonts w:asciiTheme="majorHAnsi" w:eastAsia="Calibri" w:hAnsiTheme="majorHAnsi" w:cs="Times New Roman"/>
        </w:rPr>
        <w:t xml:space="preserve"> </w:t>
      </w:r>
      <w:r w:rsidR="009F4773">
        <w:rPr>
          <w:rFonts w:asciiTheme="majorHAnsi" w:eastAsia="Calibri" w:hAnsiTheme="majorHAnsi" w:cs="Times New Roman"/>
        </w:rPr>
        <w:t>economy</w:t>
      </w:r>
      <w:r w:rsidR="00036FC2">
        <w:rPr>
          <w:rFonts w:asciiTheme="majorHAnsi" w:eastAsia="Calibri" w:hAnsiTheme="majorHAnsi" w:cs="Times New Roman"/>
        </w:rPr>
        <w:t xml:space="preserve">; </w:t>
      </w:r>
      <w:r w:rsidR="009F4773">
        <w:rPr>
          <w:rFonts w:asciiTheme="majorHAnsi" w:eastAsia="Calibri" w:hAnsiTheme="majorHAnsi" w:cs="Times New Roman"/>
        </w:rPr>
        <w:t>and South Africa losing its investment grade credit rating</w:t>
      </w:r>
      <w:r w:rsidR="002E33C1">
        <w:rPr>
          <w:rFonts w:asciiTheme="majorHAnsi" w:eastAsia="Calibri" w:hAnsiTheme="majorHAnsi" w:cs="Times New Roman"/>
        </w:rPr>
        <w:t>.</w:t>
      </w:r>
      <w:r w:rsidR="0027564C">
        <w:rPr>
          <w:rFonts w:asciiTheme="majorHAnsi" w:eastAsia="Calibri" w:hAnsiTheme="majorHAnsi" w:cs="Times New Roman"/>
        </w:rPr>
        <w:t xml:space="preserve"> </w:t>
      </w:r>
      <w:r w:rsidR="009F4773">
        <w:rPr>
          <w:rFonts w:asciiTheme="majorHAnsi" w:eastAsia="Calibri" w:hAnsiTheme="majorHAnsi" w:cs="Times New Roman"/>
        </w:rPr>
        <w:t xml:space="preserve"> </w:t>
      </w:r>
    </w:p>
    <w:p w14:paraId="2DBE9534" w14:textId="77777777" w:rsidR="00990A95" w:rsidRPr="00313CBF" w:rsidRDefault="00BD5121" w:rsidP="00990A95">
      <w:pPr>
        <w:spacing w:after="20" w:line="276" w:lineRule="auto"/>
        <w:rPr>
          <w:rFonts w:asciiTheme="majorHAnsi" w:eastAsia="Calibri" w:hAnsiTheme="majorHAnsi" w:cs="Times New Roman"/>
          <w:color w:val="E11B22"/>
        </w:rPr>
      </w:pPr>
      <w:r w:rsidRPr="00313CBF">
        <w:rPr>
          <w:rFonts w:asciiTheme="majorHAnsi" w:eastAsia="Calibri" w:hAnsiTheme="majorHAnsi" w:cs="Times New Roman"/>
          <w:b/>
          <w:color w:val="E11B22"/>
        </w:rPr>
        <w:t>Household Net Wealth</w:t>
      </w:r>
    </w:p>
    <w:p w14:paraId="49E06F0A" w14:textId="52FEDF4A" w:rsidR="005A6E09" w:rsidRDefault="0084604C" w:rsidP="0084604C">
      <w:pPr>
        <w:spacing w:after="200" w:line="276" w:lineRule="auto"/>
        <w:rPr>
          <w:rFonts w:asciiTheme="majorHAnsi" w:eastAsia="Calibri" w:hAnsiTheme="majorHAnsi" w:cs="Times New Roman"/>
        </w:rPr>
      </w:pPr>
      <w:r w:rsidRPr="00313CBF">
        <w:rPr>
          <w:rFonts w:asciiTheme="majorHAnsi" w:eastAsia="Calibri" w:hAnsiTheme="majorHAnsi" w:cs="Times New Roman"/>
        </w:rPr>
        <w:t>The real value</w:t>
      </w:r>
      <w:r w:rsidRPr="00313CBF">
        <w:rPr>
          <w:rFonts w:asciiTheme="majorHAnsi" w:eastAsia="Calibri" w:hAnsiTheme="majorHAnsi" w:cs="Times New Roman"/>
          <w:vertAlign w:val="superscript"/>
        </w:rPr>
        <w:footnoteReference w:id="1"/>
      </w:r>
      <w:r w:rsidRPr="00313CBF">
        <w:rPr>
          <w:rFonts w:asciiTheme="majorHAnsi" w:eastAsia="Calibri" w:hAnsiTheme="majorHAnsi" w:cs="Times New Roman"/>
        </w:rPr>
        <w:t xml:space="preserve"> of </w:t>
      </w:r>
      <w:r>
        <w:rPr>
          <w:rFonts w:asciiTheme="majorHAnsi" w:eastAsia="Calibri" w:hAnsiTheme="majorHAnsi" w:cs="Times New Roman"/>
        </w:rPr>
        <w:t>households’</w:t>
      </w:r>
      <w:r w:rsidRPr="00313CBF">
        <w:rPr>
          <w:rFonts w:asciiTheme="majorHAnsi" w:eastAsia="Calibri" w:hAnsiTheme="majorHAnsi" w:cs="Times New Roman"/>
        </w:rPr>
        <w:t xml:space="preserve"> net wealth </w:t>
      </w:r>
      <w:bookmarkStart w:id="1" w:name="_Hlk20914001"/>
      <w:r w:rsidRPr="00313CBF">
        <w:rPr>
          <w:rFonts w:asciiTheme="majorHAnsi" w:eastAsia="Calibri" w:hAnsiTheme="majorHAnsi" w:cs="Times New Roman"/>
        </w:rPr>
        <w:t xml:space="preserve">is </w:t>
      </w:r>
      <w:r>
        <w:rPr>
          <w:rFonts w:asciiTheme="majorHAnsi" w:eastAsia="Calibri" w:hAnsiTheme="majorHAnsi" w:cs="Times New Roman"/>
        </w:rPr>
        <w:t xml:space="preserve">calculated by subtracting </w:t>
      </w:r>
      <w:r w:rsidRPr="00313CBF">
        <w:rPr>
          <w:rFonts w:asciiTheme="majorHAnsi" w:eastAsia="Calibri" w:hAnsiTheme="majorHAnsi" w:cs="Times New Roman"/>
        </w:rPr>
        <w:t xml:space="preserve">the real value of their </w:t>
      </w:r>
      <w:r w:rsidR="003A4FB6">
        <w:rPr>
          <w:rFonts w:asciiTheme="majorHAnsi" w:eastAsia="Calibri" w:hAnsiTheme="majorHAnsi" w:cs="Times New Roman"/>
        </w:rPr>
        <w:t>outstanding debt (</w:t>
      </w:r>
      <w:r>
        <w:rPr>
          <w:rFonts w:asciiTheme="majorHAnsi" w:eastAsia="Calibri" w:hAnsiTheme="majorHAnsi" w:cs="Times New Roman"/>
        </w:rPr>
        <w:t>liabilities</w:t>
      </w:r>
      <w:r w:rsidR="003A4FB6">
        <w:rPr>
          <w:rFonts w:asciiTheme="majorHAnsi" w:eastAsia="Calibri" w:hAnsiTheme="majorHAnsi" w:cs="Times New Roman"/>
        </w:rPr>
        <w:t>)</w:t>
      </w:r>
      <w:r>
        <w:rPr>
          <w:rFonts w:asciiTheme="majorHAnsi" w:eastAsia="Calibri" w:hAnsiTheme="majorHAnsi" w:cs="Times New Roman"/>
        </w:rPr>
        <w:t xml:space="preserve"> from the real value of their assets. </w:t>
      </w:r>
      <w:bookmarkEnd w:id="1"/>
      <w:r w:rsidR="003A4FB6">
        <w:rPr>
          <w:rFonts w:asciiTheme="majorHAnsi" w:eastAsia="Calibri" w:hAnsiTheme="majorHAnsi" w:cs="Times New Roman"/>
        </w:rPr>
        <w:t xml:space="preserve">It is not </w:t>
      </w:r>
      <w:r w:rsidR="002E33C1">
        <w:rPr>
          <w:rFonts w:asciiTheme="majorHAnsi" w:eastAsia="Calibri" w:hAnsiTheme="majorHAnsi" w:cs="Times New Roman"/>
        </w:rPr>
        <w:t xml:space="preserve">to be confused with </w:t>
      </w:r>
      <w:r w:rsidR="003A4FB6">
        <w:rPr>
          <w:rFonts w:asciiTheme="majorHAnsi" w:eastAsia="Calibri" w:hAnsiTheme="majorHAnsi" w:cs="Times New Roman"/>
        </w:rPr>
        <w:t>the difference between their income and expenditure.</w:t>
      </w:r>
    </w:p>
    <w:p w14:paraId="78049C53" w14:textId="14C5ECDC" w:rsidR="00986732" w:rsidRDefault="00986732" w:rsidP="0084604C">
      <w:pPr>
        <w:spacing w:after="200" w:line="276" w:lineRule="auto"/>
        <w:rPr>
          <w:rFonts w:asciiTheme="majorHAnsi" w:eastAsia="Calibri" w:hAnsiTheme="majorHAnsi" w:cs="Times New Roman"/>
        </w:rPr>
      </w:pPr>
      <w:r>
        <w:rPr>
          <w:rFonts w:asciiTheme="majorHAnsi" w:eastAsia="Calibri" w:hAnsiTheme="majorHAnsi" w:cs="Times New Roman"/>
        </w:rPr>
        <w:t xml:space="preserve">From the earliest of times </w:t>
      </w:r>
      <w:r w:rsidRPr="00313CBF">
        <w:rPr>
          <w:rFonts w:asciiTheme="majorHAnsi" w:eastAsia="Calibri" w:hAnsiTheme="majorHAnsi" w:cs="Times New Roman"/>
        </w:rPr>
        <w:t>households have gathered assets. For good reason too, as more assets normally translate to a higher net wealth, enabling them to, among other things, live better-quality lives.</w:t>
      </w:r>
      <w:r>
        <w:rPr>
          <w:rFonts w:asciiTheme="majorHAnsi" w:eastAsia="Calibri" w:hAnsiTheme="majorHAnsi" w:cs="Times New Roman"/>
        </w:rPr>
        <w:t xml:space="preserve"> </w:t>
      </w:r>
    </w:p>
    <w:p w14:paraId="5C219D7B" w14:textId="120A5926" w:rsidR="0084604C" w:rsidRPr="00313CBF" w:rsidRDefault="003A4FB6" w:rsidP="0084604C">
      <w:pPr>
        <w:spacing w:after="200" w:line="276" w:lineRule="auto"/>
        <w:rPr>
          <w:rFonts w:asciiTheme="majorHAnsi" w:eastAsia="Calibri" w:hAnsiTheme="majorHAnsi" w:cs="Times New Roman"/>
        </w:rPr>
      </w:pPr>
      <w:r>
        <w:rPr>
          <w:rFonts w:asciiTheme="majorHAnsi" w:eastAsia="Calibri" w:hAnsiTheme="majorHAnsi" w:cs="Times New Roman"/>
        </w:rPr>
        <w:t>Household</w:t>
      </w:r>
      <w:r w:rsidR="0084604C" w:rsidRPr="00313CBF">
        <w:rPr>
          <w:rFonts w:asciiTheme="majorHAnsi" w:eastAsia="Calibri" w:hAnsiTheme="majorHAnsi" w:cs="Times New Roman"/>
        </w:rPr>
        <w:t xml:space="preserve"> assets consist of </w:t>
      </w:r>
      <w:r w:rsidR="00986732">
        <w:rPr>
          <w:rFonts w:asciiTheme="majorHAnsi" w:eastAsia="Calibri" w:hAnsiTheme="majorHAnsi" w:cs="Times New Roman"/>
        </w:rPr>
        <w:t xml:space="preserve">non-financial and financial assets. Financial assets comprise the largest portion of household assets – consisting of </w:t>
      </w:r>
      <w:r w:rsidR="0084604C" w:rsidRPr="00313CBF">
        <w:rPr>
          <w:rFonts w:asciiTheme="majorHAnsi" w:eastAsia="Calibri" w:hAnsiTheme="majorHAnsi" w:cs="Times New Roman"/>
        </w:rPr>
        <w:t xml:space="preserve">the combined values of their </w:t>
      </w:r>
      <w:r w:rsidR="00986732">
        <w:rPr>
          <w:rFonts w:asciiTheme="majorHAnsi" w:eastAsia="Calibri" w:hAnsiTheme="majorHAnsi" w:cs="Times New Roman"/>
        </w:rPr>
        <w:t xml:space="preserve">cash balances; </w:t>
      </w:r>
      <w:r w:rsidR="0084604C" w:rsidRPr="00313CBF">
        <w:rPr>
          <w:rFonts w:asciiTheme="majorHAnsi" w:eastAsia="Calibri" w:hAnsiTheme="majorHAnsi" w:cs="Times New Roman"/>
        </w:rPr>
        <w:t>savings in pension and retirement instruments</w:t>
      </w:r>
      <w:r w:rsidR="00986732">
        <w:rPr>
          <w:rFonts w:asciiTheme="majorHAnsi" w:eastAsia="Calibri" w:hAnsiTheme="majorHAnsi" w:cs="Times New Roman"/>
        </w:rPr>
        <w:t>; and</w:t>
      </w:r>
      <w:r w:rsidR="0084604C" w:rsidRPr="00313CBF">
        <w:rPr>
          <w:rFonts w:asciiTheme="majorHAnsi" w:eastAsia="Calibri" w:hAnsiTheme="majorHAnsi" w:cs="Times New Roman"/>
        </w:rPr>
        <w:t xml:space="preserve"> </w:t>
      </w:r>
      <w:r w:rsidR="002E33C1">
        <w:rPr>
          <w:rFonts w:asciiTheme="majorHAnsi" w:eastAsia="Calibri" w:hAnsiTheme="majorHAnsi" w:cs="Times New Roman"/>
        </w:rPr>
        <w:t xml:space="preserve">other </w:t>
      </w:r>
      <w:r w:rsidR="0084604C" w:rsidRPr="00313CBF">
        <w:rPr>
          <w:rFonts w:asciiTheme="majorHAnsi" w:eastAsia="Calibri" w:hAnsiTheme="majorHAnsi" w:cs="Times New Roman"/>
        </w:rPr>
        <w:t xml:space="preserve">financial investments </w:t>
      </w:r>
      <w:r w:rsidR="002E33C1">
        <w:rPr>
          <w:rFonts w:asciiTheme="majorHAnsi" w:eastAsia="Calibri" w:hAnsiTheme="majorHAnsi" w:cs="Times New Roman"/>
        </w:rPr>
        <w:t>in for instance shares</w:t>
      </w:r>
      <w:r w:rsidR="002F341B">
        <w:rPr>
          <w:rFonts w:asciiTheme="majorHAnsi" w:eastAsia="Calibri" w:hAnsiTheme="majorHAnsi" w:cs="Times New Roman"/>
        </w:rPr>
        <w:t>,</w:t>
      </w:r>
      <w:r w:rsidR="002E33C1">
        <w:rPr>
          <w:rFonts w:asciiTheme="majorHAnsi" w:eastAsia="Calibri" w:hAnsiTheme="majorHAnsi" w:cs="Times New Roman"/>
        </w:rPr>
        <w:t xml:space="preserve"> bonds</w:t>
      </w:r>
      <w:r w:rsidR="002F341B">
        <w:rPr>
          <w:rFonts w:asciiTheme="majorHAnsi" w:eastAsia="Calibri" w:hAnsiTheme="majorHAnsi" w:cs="Times New Roman"/>
        </w:rPr>
        <w:t xml:space="preserve"> and unit trusts</w:t>
      </w:r>
      <w:r w:rsidR="00986732">
        <w:rPr>
          <w:rFonts w:asciiTheme="majorHAnsi" w:eastAsia="Calibri" w:hAnsiTheme="majorHAnsi" w:cs="Times New Roman"/>
        </w:rPr>
        <w:t>. Non-financial assets constitute</w:t>
      </w:r>
      <w:r w:rsidR="0084604C" w:rsidRPr="00313CBF">
        <w:rPr>
          <w:rFonts w:asciiTheme="majorHAnsi" w:eastAsia="Calibri" w:hAnsiTheme="majorHAnsi" w:cs="Times New Roman"/>
        </w:rPr>
        <w:t xml:space="preserve"> residential </w:t>
      </w:r>
      <w:r w:rsidR="002E33C1">
        <w:rPr>
          <w:rFonts w:asciiTheme="majorHAnsi" w:eastAsia="Calibri" w:hAnsiTheme="majorHAnsi" w:cs="Times New Roman"/>
        </w:rPr>
        <w:t>buildings</w:t>
      </w:r>
      <w:r w:rsidR="00986732">
        <w:rPr>
          <w:rFonts w:asciiTheme="majorHAnsi" w:eastAsia="Calibri" w:hAnsiTheme="majorHAnsi" w:cs="Times New Roman"/>
        </w:rPr>
        <w:t xml:space="preserve"> and other non-financial assets</w:t>
      </w:r>
      <w:r w:rsidR="002E33C1">
        <w:rPr>
          <w:rFonts w:asciiTheme="majorHAnsi" w:eastAsia="Calibri" w:hAnsiTheme="majorHAnsi" w:cs="Times New Roman"/>
        </w:rPr>
        <w:t>.</w:t>
      </w:r>
      <w:r>
        <w:rPr>
          <w:rFonts w:asciiTheme="majorHAnsi" w:eastAsia="Calibri" w:hAnsiTheme="majorHAnsi" w:cs="Times New Roman"/>
        </w:rPr>
        <w:t xml:space="preserve"> </w:t>
      </w:r>
      <w:r w:rsidR="00627128">
        <w:rPr>
          <w:rFonts w:asciiTheme="majorHAnsi" w:eastAsia="Calibri" w:hAnsiTheme="majorHAnsi" w:cs="Times New Roman"/>
        </w:rPr>
        <w:t>Household</w:t>
      </w:r>
      <w:r w:rsidR="00627128" w:rsidRPr="00313CBF">
        <w:rPr>
          <w:rFonts w:asciiTheme="majorHAnsi" w:eastAsia="Calibri" w:hAnsiTheme="majorHAnsi" w:cs="Times New Roman"/>
        </w:rPr>
        <w:t xml:space="preserve"> </w:t>
      </w:r>
      <w:r w:rsidR="0084604C" w:rsidRPr="00313CBF">
        <w:rPr>
          <w:rFonts w:asciiTheme="majorHAnsi" w:eastAsia="Calibri" w:hAnsiTheme="majorHAnsi" w:cs="Times New Roman"/>
        </w:rPr>
        <w:t>liabilities co</w:t>
      </w:r>
      <w:r w:rsidR="00986732">
        <w:rPr>
          <w:rFonts w:asciiTheme="majorHAnsi" w:eastAsia="Calibri" w:hAnsiTheme="majorHAnsi" w:cs="Times New Roman"/>
        </w:rPr>
        <w:t>nsist of</w:t>
      </w:r>
      <w:r w:rsidR="0084604C" w:rsidRPr="00313CBF">
        <w:rPr>
          <w:rFonts w:asciiTheme="majorHAnsi" w:eastAsia="Calibri" w:hAnsiTheme="majorHAnsi" w:cs="Times New Roman"/>
        </w:rPr>
        <w:t xml:space="preserve"> outstanding credit (including housing</w:t>
      </w:r>
      <w:r>
        <w:rPr>
          <w:rFonts w:asciiTheme="majorHAnsi" w:eastAsia="Calibri" w:hAnsiTheme="majorHAnsi" w:cs="Times New Roman"/>
        </w:rPr>
        <w:t>-</w:t>
      </w:r>
      <w:r w:rsidR="0084604C" w:rsidRPr="00313CBF">
        <w:rPr>
          <w:rFonts w:asciiTheme="majorHAnsi" w:eastAsia="Calibri" w:hAnsiTheme="majorHAnsi" w:cs="Times New Roman"/>
        </w:rPr>
        <w:t>, vehicle</w:t>
      </w:r>
      <w:r>
        <w:rPr>
          <w:rFonts w:asciiTheme="majorHAnsi" w:eastAsia="Calibri" w:hAnsiTheme="majorHAnsi" w:cs="Times New Roman"/>
        </w:rPr>
        <w:t>-</w:t>
      </w:r>
      <w:r w:rsidR="0084604C" w:rsidRPr="00313CBF">
        <w:rPr>
          <w:rFonts w:asciiTheme="majorHAnsi" w:eastAsia="Calibri" w:hAnsiTheme="majorHAnsi" w:cs="Times New Roman"/>
        </w:rPr>
        <w:t xml:space="preserve"> and personal loans</w:t>
      </w:r>
      <w:r>
        <w:rPr>
          <w:rFonts w:asciiTheme="majorHAnsi" w:eastAsia="Calibri" w:hAnsiTheme="majorHAnsi" w:cs="Times New Roman"/>
        </w:rPr>
        <w:t>,</w:t>
      </w:r>
      <w:r w:rsidR="0084604C" w:rsidRPr="00313CBF">
        <w:rPr>
          <w:rFonts w:asciiTheme="majorHAnsi" w:eastAsia="Calibri" w:hAnsiTheme="majorHAnsi" w:cs="Times New Roman"/>
        </w:rPr>
        <w:t xml:space="preserve"> as well as credit </w:t>
      </w:r>
      <w:r>
        <w:rPr>
          <w:rFonts w:asciiTheme="majorHAnsi" w:eastAsia="Calibri" w:hAnsiTheme="majorHAnsi" w:cs="Times New Roman"/>
        </w:rPr>
        <w:t xml:space="preserve">and store </w:t>
      </w:r>
      <w:r w:rsidR="0084604C" w:rsidRPr="00313CBF">
        <w:rPr>
          <w:rFonts w:asciiTheme="majorHAnsi" w:eastAsia="Calibri" w:hAnsiTheme="majorHAnsi" w:cs="Times New Roman"/>
        </w:rPr>
        <w:t>card debt) and other debts (such as outstanding municipal accounts).</w:t>
      </w:r>
    </w:p>
    <w:p w14:paraId="5F692C80" w14:textId="6BEC5BF1" w:rsidR="007243E7" w:rsidRDefault="00481361" w:rsidP="00383FAC">
      <w:pPr>
        <w:spacing w:after="200" w:line="276" w:lineRule="auto"/>
        <w:rPr>
          <w:rFonts w:asciiTheme="majorHAnsi" w:eastAsia="Calibri" w:hAnsiTheme="majorHAnsi" w:cs="Times New Roman"/>
        </w:rPr>
      </w:pPr>
      <w:r>
        <w:rPr>
          <w:rFonts w:asciiTheme="majorHAnsi" w:eastAsia="Calibri" w:hAnsiTheme="majorHAnsi" w:cs="Times New Roman"/>
        </w:rPr>
        <w:t>Mo</w:t>
      </w:r>
      <w:r w:rsidR="00CD5631" w:rsidRPr="00313CBF">
        <w:rPr>
          <w:rFonts w:asciiTheme="majorHAnsi" w:eastAsia="Calibri" w:hAnsiTheme="majorHAnsi" w:cs="Times New Roman"/>
        </w:rPr>
        <w:t xml:space="preserve">mentum/Unisa estimates that the real </w:t>
      </w:r>
      <w:r w:rsidR="008673DD">
        <w:rPr>
          <w:rFonts w:asciiTheme="majorHAnsi" w:eastAsia="Calibri" w:hAnsiTheme="majorHAnsi" w:cs="Times New Roman"/>
        </w:rPr>
        <w:t xml:space="preserve">value of household </w:t>
      </w:r>
      <w:r w:rsidR="00CD5631" w:rsidRPr="00313CBF">
        <w:rPr>
          <w:rFonts w:asciiTheme="majorHAnsi" w:eastAsia="Calibri" w:hAnsiTheme="majorHAnsi" w:cs="Times New Roman"/>
        </w:rPr>
        <w:t xml:space="preserve">net wealth </w:t>
      </w:r>
      <w:r w:rsidR="003A4FB6">
        <w:rPr>
          <w:rFonts w:asciiTheme="majorHAnsi" w:eastAsia="Calibri" w:hAnsiTheme="majorHAnsi" w:cs="Times New Roman"/>
        </w:rPr>
        <w:t xml:space="preserve">decreased by R828.2 billion </w:t>
      </w:r>
      <w:r w:rsidR="002E33C1">
        <w:rPr>
          <w:rFonts w:asciiTheme="majorHAnsi" w:eastAsia="Calibri" w:hAnsiTheme="majorHAnsi" w:cs="Times New Roman"/>
        </w:rPr>
        <w:t>during</w:t>
      </w:r>
      <w:r w:rsidR="003A4FB6">
        <w:rPr>
          <w:rFonts w:asciiTheme="majorHAnsi" w:eastAsia="Calibri" w:hAnsiTheme="majorHAnsi" w:cs="Times New Roman"/>
        </w:rPr>
        <w:t xml:space="preserve"> Q1 2020 to R6 215.4 billion. This decline can be attributed to the real value of household assets declining by R828.6 billion, while their </w:t>
      </w:r>
      <w:r w:rsidR="00F3335C">
        <w:rPr>
          <w:rFonts w:asciiTheme="majorHAnsi" w:eastAsia="Calibri" w:hAnsiTheme="majorHAnsi" w:cs="Times New Roman"/>
        </w:rPr>
        <w:t xml:space="preserve">real </w:t>
      </w:r>
      <w:r w:rsidR="003A4FB6">
        <w:rPr>
          <w:rFonts w:asciiTheme="majorHAnsi" w:eastAsia="Calibri" w:hAnsiTheme="majorHAnsi" w:cs="Times New Roman"/>
        </w:rPr>
        <w:t>outstanding debt remained almost the same</w:t>
      </w:r>
      <w:r w:rsidR="00263DFF">
        <w:rPr>
          <w:rFonts w:asciiTheme="majorHAnsi" w:eastAsia="Calibri" w:hAnsiTheme="majorHAnsi" w:cs="Times New Roman"/>
        </w:rPr>
        <w:t xml:space="preserve"> </w:t>
      </w:r>
      <w:r w:rsidR="003517CA">
        <w:rPr>
          <w:rFonts w:asciiTheme="majorHAnsi" w:eastAsia="Calibri" w:hAnsiTheme="majorHAnsi" w:cs="Times New Roman"/>
        </w:rPr>
        <w:t xml:space="preserve">as </w:t>
      </w:r>
      <w:r w:rsidR="00263DFF">
        <w:rPr>
          <w:rFonts w:asciiTheme="majorHAnsi" w:eastAsia="Calibri" w:hAnsiTheme="majorHAnsi" w:cs="Times New Roman"/>
        </w:rPr>
        <w:t xml:space="preserve">it </w:t>
      </w:r>
      <w:r w:rsidR="003A4FB6">
        <w:rPr>
          <w:rFonts w:asciiTheme="majorHAnsi" w:eastAsia="Calibri" w:hAnsiTheme="majorHAnsi" w:cs="Times New Roman"/>
        </w:rPr>
        <w:t xml:space="preserve">declined by </w:t>
      </w:r>
      <w:r w:rsidR="00263DFF">
        <w:rPr>
          <w:rFonts w:asciiTheme="majorHAnsi" w:eastAsia="Calibri" w:hAnsiTheme="majorHAnsi" w:cs="Times New Roman"/>
        </w:rPr>
        <w:t xml:space="preserve">only </w:t>
      </w:r>
      <w:r w:rsidR="003A4FB6">
        <w:rPr>
          <w:rFonts w:asciiTheme="majorHAnsi" w:eastAsia="Calibri" w:hAnsiTheme="majorHAnsi" w:cs="Times New Roman"/>
        </w:rPr>
        <w:t>R445 million</w:t>
      </w:r>
      <w:r w:rsidR="004B55AB">
        <w:rPr>
          <w:rFonts w:asciiTheme="majorHAnsi" w:eastAsia="Calibri" w:hAnsiTheme="majorHAnsi" w:cs="Times New Roman"/>
        </w:rPr>
        <w:t xml:space="preserve"> (refer to table </w:t>
      </w:r>
      <w:r w:rsidR="00CE7A0B">
        <w:rPr>
          <w:rFonts w:asciiTheme="majorHAnsi" w:eastAsia="Calibri" w:hAnsiTheme="majorHAnsi" w:cs="Times New Roman"/>
        </w:rPr>
        <w:t>3</w:t>
      </w:r>
      <w:r w:rsidR="004B55AB">
        <w:rPr>
          <w:rFonts w:asciiTheme="majorHAnsi" w:eastAsia="Calibri" w:hAnsiTheme="majorHAnsi" w:cs="Times New Roman"/>
        </w:rPr>
        <w:t xml:space="preserve"> for an index of all balance sheet components over the past decade).</w:t>
      </w:r>
      <w:r w:rsidR="003A4FB6">
        <w:rPr>
          <w:rFonts w:asciiTheme="majorHAnsi" w:eastAsia="Calibri" w:hAnsiTheme="majorHAnsi" w:cs="Times New Roman"/>
        </w:rPr>
        <w:t xml:space="preserve"> </w:t>
      </w:r>
    </w:p>
    <w:p w14:paraId="3B67C134" w14:textId="5F788C3E" w:rsidR="00263DFF" w:rsidRDefault="00827079" w:rsidP="00383FAC">
      <w:pPr>
        <w:spacing w:after="200" w:line="276" w:lineRule="auto"/>
        <w:rPr>
          <w:rFonts w:asciiTheme="majorHAnsi" w:eastAsia="Calibri" w:hAnsiTheme="majorHAnsi" w:cs="Times New Roman"/>
        </w:rPr>
      </w:pPr>
      <w:r>
        <w:rPr>
          <w:rFonts w:asciiTheme="majorHAnsi" w:eastAsia="Calibri" w:hAnsiTheme="majorHAnsi" w:cs="Times New Roman"/>
        </w:rPr>
        <w:t xml:space="preserve">However, by the end of Q1 2020 (31 March 2020) the value of households’ real net wealth had recovered R426.7 billion of its </w:t>
      </w:r>
      <w:r w:rsidR="002E33C1">
        <w:rPr>
          <w:rFonts w:asciiTheme="majorHAnsi" w:eastAsia="Calibri" w:hAnsiTheme="majorHAnsi" w:cs="Times New Roman"/>
        </w:rPr>
        <w:t>decrease</w:t>
      </w:r>
      <w:r>
        <w:rPr>
          <w:rFonts w:asciiTheme="majorHAnsi" w:eastAsia="Calibri" w:hAnsiTheme="majorHAnsi" w:cs="Times New Roman"/>
        </w:rPr>
        <w:t xml:space="preserve"> – </w:t>
      </w:r>
      <w:r w:rsidR="002E33C1">
        <w:rPr>
          <w:rFonts w:asciiTheme="majorHAnsi" w:eastAsia="Calibri" w:hAnsiTheme="majorHAnsi" w:cs="Times New Roman"/>
        </w:rPr>
        <w:t>from its l</w:t>
      </w:r>
      <w:r>
        <w:rPr>
          <w:rFonts w:asciiTheme="majorHAnsi" w:eastAsia="Calibri" w:hAnsiTheme="majorHAnsi" w:cs="Times New Roman"/>
        </w:rPr>
        <w:t>ow</w:t>
      </w:r>
      <w:r w:rsidR="002E33C1">
        <w:rPr>
          <w:rFonts w:asciiTheme="majorHAnsi" w:eastAsia="Calibri" w:hAnsiTheme="majorHAnsi" w:cs="Times New Roman"/>
        </w:rPr>
        <w:t>est</w:t>
      </w:r>
      <w:r>
        <w:rPr>
          <w:rFonts w:asciiTheme="majorHAnsi" w:eastAsia="Calibri" w:hAnsiTheme="majorHAnsi" w:cs="Times New Roman"/>
        </w:rPr>
        <w:t xml:space="preserve"> point on 23 March 2020. </w:t>
      </w:r>
    </w:p>
    <w:p w14:paraId="521600C0" w14:textId="77777777" w:rsidR="00416AA0" w:rsidRPr="00827079" w:rsidRDefault="00416AA0" w:rsidP="00990A95">
      <w:pPr>
        <w:spacing w:after="20" w:line="276" w:lineRule="auto"/>
        <w:rPr>
          <w:rFonts w:asciiTheme="majorHAnsi" w:eastAsia="Calibri" w:hAnsiTheme="majorHAnsi" w:cs="Times New Roman"/>
          <w:bCs/>
        </w:rPr>
      </w:pPr>
    </w:p>
    <w:p w14:paraId="634345A0" w14:textId="77777777" w:rsidR="0094449D" w:rsidRDefault="0094449D" w:rsidP="00990A95">
      <w:pPr>
        <w:spacing w:after="20" w:line="276" w:lineRule="auto"/>
        <w:rPr>
          <w:rFonts w:asciiTheme="majorHAnsi" w:eastAsia="Calibri" w:hAnsiTheme="majorHAnsi" w:cs="Times New Roman"/>
          <w:b/>
          <w:color w:val="E11B22"/>
        </w:rPr>
      </w:pPr>
    </w:p>
    <w:p w14:paraId="05F9AEA3" w14:textId="77777777" w:rsidR="0094449D" w:rsidRDefault="0094449D" w:rsidP="00990A95">
      <w:pPr>
        <w:spacing w:after="20" w:line="276" w:lineRule="auto"/>
        <w:rPr>
          <w:rFonts w:asciiTheme="majorHAnsi" w:eastAsia="Calibri" w:hAnsiTheme="majorHAnsi" w:cs="Times New Roman"/>
          <w:b/>
          <w:color w:val="E11B22"/>
        </w:rPr>
      </w:pPr>
    </w:p>
    <w:p w14:paraId="51768665" w14:textId="77777777" w:rsidR="0094449D" w:rsidRDefault="0094449D" w:rsidP="00990A95">
      <w:pPr>
        <w:spacing w:after="20" w:line="276" w:lineRule="auto"/>
        <w:rPr>
          <w:rFonts w:asciiTheme="majorHAnsi" w:eastAsia="Calibri" w:hAnsiTheme="majorHAnsi" w:cs="Times New Roman"/>
          <w:b/>
          <w:color w:val="E11B22"/>
        </w:rPr>
      </w:pPr>
    </w:p>
    <w:p w14:paraId="408ECB86" w14:textId="56AD4D2C" w:rsidR="00BD5121" w:rsidRPr="00313CBF" w:rsidRDefault="00BD5121" w:rsidP="00990A95">
      <w:pPr>
        <w:spacing w:after="20" w:line="276" w:lineRule="auto"/>
        <w:rPr>
          <w:rFonts w:asciiTheme="majorHAnsi" w:eastAsia="Calibri" w:hAnsiTheme="majorHAnsi" w:cs="Times New Roman"/>
          <w:b/>
          <w:color w:val="E11B22"/>
        </w:rPr>
      </w:pPr>
      <w:r w:rsidRPr="00313CBF">
        <w:rPr>
          <w:rFonts w:asciiTheme="majorHAnsi" w:eastAsia="Calibri" w:hAnsiTheme="majorHAnsi" w:cs="Times New Roman"/>
          <w:b/>
          <w:color w:val="E11B22"/>
        </w:rPr>
        <w:t>Household Assets</w:t>
      </w:r>
    </w:p>
    <w:p w14:paraId="50BEC6C7" w14:textId="320AAF44" w:rsidR="005728A5" w:rsidRDefault="00AE1B86" w:rsidP="00414260">
      <w:pPr>
        <w:spacing w:after="200" w:line="276" w:lineRule="auto"/>
        <w:rPr>
          <w:rFonts w:asciiTheme="majorHAnsi" w:eastAsia="Calibri" w:hAnsiTheme="majorHAnsi" w:cs="Times New Roman"/>
        </w:rPr>
      </w:pPr>
      <w:r>
        <w:rPr>
          <w:rFonts w:asciiTheme="majorHAnsi" w:eastAsia="Calibri" w:hAnsiTheme="majorHAnsi" w:cs="Times New Roman"/>
        </w:rPr>
        <w:t xml:space="preserve">As indicated in table 1, </w:t>
      </w:r>
      <w:r w:rsidR="005728A5">
        <w:rPr>
          <w:rFonts w:asciiTheme="majorHAnsi" w:eastAsia="Calibri" w:hAnsiTheme="majorHAnsi" w:cs="Times New Roman"/>
        </w:rPr>
        <w:t xml:space="preserve">Momentum/Unisa estimates the </w:t>
      </w:r>
      <w:r w:rsidR="00414260" w:rsidRPr="00313CBF">
        <w:rPr>
          <w:rFonts w:asciiTheme="majorHAnsi" w:eastAsia="Calibri" w:hAnsiTheme="majorHAnsi" w:cs="Times New Roman"/>
        </w:rPr>
        <w:t xml:space="preserve">real value of </w:t>
      </w:r>
      <w:r w:rsidR="005728A5">
        <w:rPr>
          <w:rFonts w:asciiTheme="majorHAnsi" w:eastAsia="Calibri" w:hAnsiTheme="majorHAnsi" w:cs="Times New Roman"/>
        </w:rPr>
        <w:t xml:space="preserve">South African </w:t>
      </w:r>
      <w:r w:rsidR="00414260" w:rsidRPr="00313CBF">
        <w:rPr>
          <w:rFonts w:asciiTheme="majorHAnsi" w:eastAsia="Calibri" w:hAnsiTheme="majorHAnsi" w:cs="Times New Roman"/>
        </w:rPr>
        <w:t xml:space="preserve">household assets </w:t>
      </w:r>
      <w:r w:rsidR="005728A5">
        <w:rPr>
          <w:rFonts w:asciiTheme="majorHAnsi" w:eastAsia="Calibri" w:hAnsiTheme="majorHAnsi" w:cs="Times New Roman"/>
        </w:rPr>
        <w:t>at R</w:t>
      </w:r>
      <w:r>
        <w:rPr>
          <w:rFonts w:asciiTheme="majorHAnsi" w:eastAsia="Calibri" w:hAnsiTheme="majorHAnsi" w:cs="Times New Roman"/>
        </w:rPr>
        <w:t>7 642.6</w:t>
      </w:r>
      <w:r w:rsidR="005728A5">
        <w:rPr>
          <w:rFonts w:asciiTheme="majorHAnsi" w:eastAsia="Calibri" w:hAnsiTheme="majorHAnsi" w:cs="Times New Roman"/>
        </w:rPr>
        <w:t xml:space="preserve"> billion at the end of Q1 2020. This is R828.6 billion lower than at the end of Q4 2019. </w:t>
      </w:r>
    </w:p>
    <w:p w14:paraId="6B9EECF9" w14:textId="027025FD" w:rsidR="00257B39" w:rsidRDefault="005728A5" w:rsidP="00414260">
      <w:pPr>
        <w:spacing w:after="200" w:line="276" w:lineRule="auto"/>
        <w:rPr>
          <w:rFonts w:asciiTheme="majorHAnsi" w:eastAsia="Calibri" w:hAnsiTheme="majorHAnsi" w:cs="Times New Roman"/>
        </w:rPr>
      </w:pPr>
      <w:r>
        <w:rPr>
          <w:rFonts w:asciiTheme="majorHAnsi" w:eastAsia="Calibri" w:hAnsiTheme="majorHAnsi" w:cs="Times New Roman"/>
        </w:rPr>
        <w:t xml:space="preserve">The bulk of the decline stems from a sharp decrease in the real value of financial assets which was R788.0 billion lower compared to Q4 2019. </w:t>
      </w:r>
      <w:r w:rsidR="00257B39" w:rsidDel="00CE7A0B">
        <w:rPr>
          <w:rFonts w:asciiTheme="majorHAnsi" w:eastAsia="Calibri" w:hAnsiTheme="majorHAnsi" w:cs="Times New Roman"/>
        </w:rPr>
        <w:t>The n</w:t>
      </w:r>
      <w:r w:rsidDel="00CE7A0B">
        <w:rPr>
          <w:rFonts w:asciiTheme="majorHAnsi" w:eastAsia="Calibri" w:hAnsiTheme="majorHAnsi" w:cs="Times New Roman"/>
        </w:rPr>
        <w:t>on-financial asset</w:t>
      </w:r>
      <w:r w:rsidR="00257B39" w:rsidDel="00CE7A0B">
        <w:rPr>
          <w:rFonts w:asciiTheme="majorHAnsi" w:eastAsia="Calibri" w:hAnsiTheme="majorHAnsi" w:cs="Times New Roman"/>
        </w:rPr>
        <w:t xml:space="preserve"> category</w:t>
      </w:r>
      <w:r w:rsidDel="00CE7A0B">
        <w:rPr>
          <w:rFonts w:asciiTheme="majorHAnsi" w:eastAsia="Calibri" w:hAnsiTheme="majorHAnsi" w:cs="Times New Roman"/>
        </w:rPr>
        <w:t xml:space="preserve"> was R40.6 billion lower. </w:t>
      </w:r>
    </w:p>
    <w:p w14:paraId="29B5ED16" w14:textId="1F15DEF0" w:rsidR="00257B39" w:rsidRDefault="00257B39" w:rsidP="00414260">
      <w:pPr>
        <w:spacing w:after="200" w:line="276" w:lineRule="auto"/>
        <w:rPr>
          <w:rFonts w:asciiTheme="majorHAnsi" w:eastAsia="Calibri" w:hAnsiTheme="majorHAnsi" w:cs="Times New Roman"/>
        </w:rPr>
      </w:pPr>
      <w:r>
        <w:rPr>
          <w:rFonts w:asciiTheme="majorHAnsi" w:eastAsia="Calibri" w:hAnsiTheme="majorHAnsi" w:cs="Times New Roman"/>
        </w:rPr>
        <w:t xml:space="preserve">Within the financial asset category, the largest </w:t>
      </w:r>
      <w:r w:rsidR="002F341B">
        <w:rPr>
          <w:rFonts w:asciiTheme="majorHAnsi" w:eastAsia="Calibri" w:hAnsiTheme="majorHAnsi" w:cs="Times New Roman"/>
        </w:rPr>
        <w:t>rand</w:t>
      </w:r>
      <w:r w:rsidR="0094449D">
        <w:rPr>
          <w:rFonts w:asciiTheme="majorHAnsi" w:eastAsia="Calibri" w:hAnsiTheme="majorHAnsi" w:cs="Times New Roman"/>
        </w:rPr>
        <w:t xml:space="preserve"> </w:t>
      </w:r>
      <w:r>
        <w:rPr>
          <w:rFonts w:asciiTheme="majorHAnsi" w:eastAsia="Calibri" w:hAnsiTheme="majorHAnsi" w:cs="Times New Roman"/>
        </w:rPr>
        <w:t>decrease was registered in the real value of pension funds</w:t>
      </w:r>
      <w:r w:rsidR="00B30B32">
        <w:rPr>
          <w:rFonts w:asciiTheme="majorHAnsi" w:eastAsia="Calibri" w:hAnsiTheme="majorHAnsi" w:cs="Times New Roman"/>
        </w:rPr>
        <w:t xml:space="preserve"> (</w:t>
      </w:r>
      <w:r w:rsidR="00CE7A0B">
        <w:rPr>
          <w:rFonts w:asciiTheme="majorHAnsi" w:eastAsia="Calibri" w:hAnsiTheme="majorHAnsi" w:cs="Times New Roman"/>
        </w:rPr>
        <w:t>R427.6 billion</w:t>
      </w:r>
      <w:r w:rsidR="00B30B32">
        <w:rPr>
          <w:rFonts w:asciiTheme="majorHAnsi" w:eastAsia="Calibri" w:hAnsiTheme="majorHAnsi" w:cs="Times New Roman"/>
        </w:rPr>
        <w:t>)</w:t>
      </w:r>
      <w:r w:rsidR="001D77F1">
        <w:rPr>
          <w:rFonts w:asciiTheme="majorHAnsi" w:eastAsia="Calibri" w:hAnsiTheme="majorHAnsi" w:cs="Times New Roman"/>
        </w:rPr>
        <w:t xml:space="preserve"> and in</w:t>
      </w:r>
      <w:r>
        <w:rPr>
          <w:rFonts w:asciiTheme="majorHAnsi" w:eastAsia="Calibri" w:hAnsiTheme="majorHAnsi" w:cs="Times New Roman"/>
        </w:rPr>
        <w:t xml:space="preserve"> the real value of </w:t>
      </w:r>
      <w:r w:rsidR="00CE7A0B">
        <w:rPr>
          <w:rFonts w:asciiTheme="majorHAnsi" w:eastAsia="Calibri" w:hAnsiTheme="majorHAnsi" w:cs="Times New Roman"/>
        </w:rPr>
        <w:t xml:space="preserve">other </w:t>
      </w:r>
      <w:r>
        <w:rPr>
          <w:rFonts w:asciiTheme="majorHAnsi" w:eastAsia="Calibri" w:hAnsiTheme="majorHAnsi" w:cs="Times New Roman"/>
        </w:rPr>
        <w:t>financial investments</w:t>
      </w:r>
      <w:r w:rsidR="00CE7A0B">
        <w:rPr>
          <w:rFonts w:asciiTheme="majorHAnsi" w:eastAsia="Calibri" w:hAnsiTheme="majorHAnsi" w:cs="Times New Roman"/>
        </w:rPr>
        <w:t xml:space="preserve"> </w:t>
      </w:r>
      <w:r w:rsidR="00B30B32">
        <w:rPr>
          <w:rFonts w:asciiTheme="majorHAnsi" w:eastAsia="Calibri" w:hAnsiTheme="majorHAnsi" w:cs="Times New Roman"/>
        </w:rPr>
        <w:t>(</w:t>
      </w:r>
      <w:r w:rsidR="00CE7A0B">
        <w:rPr>
          <w:rFonts w:asciiTheme="majorHAnsi" w:eastAsia="Calibri" w:hAnsiTheme="majorHAnsi" w:cs="Times New Roman"/>
        </w:rPr>
        <w:t>R364.0 billion</w:t>
      </w:r>
      <w:r w:rsidR="00B30B32">
        <w:rPr>
          <w:rFonts w:asciiTheme="majorHAnsi" w:eastAsia="Calibri" w:hAnsiTheme="majorHAnsi" w:cs="Times New Roman"/>
        </w:rPr>
        <w:t>)</w:t>
      </w:r>
      <w:r w:rsidR="00100258">
        <w:rPr>
          <w:rFonts w:asciiTheme="majorHAnsi" w:eastAsia="Calibri" w:hAnsiTheme="majorHAnsi" w:cs="Times New Roman"/>
        </w:rPr>
        <w:t>, while t</w:t>
      </w:r>
      <w:r>
        <w:rPr>
          <w:rFonts w:asciiTheme="majorHAnsi" w:eastAsia="Calibri" w:hAnsiTheme="majorHAnsi" w:cs="Times New Roman"/>
        </w:rPr>
        <w:t xml:space="preserve">he real value of households’ cash holdings was marginally higher </w:t>
      </w:r>
      <w:r w:rsidR="00CE7A0B">
        <w:rPr>
          <w:rFonts w:asciiTheme="majorHAnsi" w:eastAsia="Calibri" w:hAnsiTheme="majorHAnsi" w:cs="Times New Roman"/>
        </w:rPr>
        <w:t xml:space="preserve">(R3.6 billion) </w:t>
      </w:r>
      <w:r>
        <w:rPr>
          <w:rFonts w:asciiTheme="majorHAnsi" w:eastAsia="Calibri" w:hAnsiTheme="majorHAnsi" w:cs="Times New Roman"/>
        </w:rPr>
        <w:t>compared to Q4 2019</w:t>
      </w:r>
      <w:r w:rsidR="001D77F1">
        <w:rPr>
          <w:rFonts w:asciiTheme="majorHAnsi" w:eastAsia="Calibri" w:hAnsiTheme="majorHAnsi" w:cs="Times New Roman"/>
        </w:rPr>
        <w:t>.</w:t>
      </w:r>
    </w:p>
    <w:p w14:paraId="1481F5B7" w14:textId="6C4CD4DC" w:rsidR="00257B39" w:rsidRDefault="00257B39" w:rsidP="00414260">
      <w:pPr>
        <w:spacing w:after="200" w:line="276" w:lineRule="auto"/>
        <w:rPr>
          <w:rFonts w:asciiTheme="majorHAnsi" w:eastAsia="Calibri" w:hAnsiTheme="majorHAnsi" w:cs="Times New Roman"/>
        </w:rPr>
      </w:pPr>
      <w:r>
        <w:rPr>
          <w:rFonts w:asciiTheme="majorHAnsi" w:eastAsia="Calibri" w:hAnsiTheme="majorHAnsi" w:cs="Times New Roman"/>
        </w:rPr>
        <w:t>In terms of non-financial assets, both the real value of households’ residential assets and other non-financial assets declined compared to Q4</w:t>
      </w:r>
      <w:r w:rsidR="00B30B32">
        <w:rPr>
          <w:rFonts w:asciiTheme="majorHAnsi" w:eastAsia="Calibri" w:hAnsiTheme="majorHAnsi" w:cs="Times New Roman"/>
        </w:rPr>
        <w:t xml:space="preserve"> </w:t>
      </w:r>
      <w:r>
        <w:rPr>
          <w:rFonts w:asciiTheme="majorHAnsi" w:eastAsia="Calibri" w:hAnsiTheme="majorHAnsi" w:cs="Times New Roman"/>
        </w:rPr>
        <w:t xml:space="preserve">2019. </w:t>
      </w:r>
    </w:p>
    <w:p w14:paraId="443DA931" w14:textId="588D8218" w:rsidR="00257B39" w:rsidRPr="00724625" w:rsidRDefault="00100258" w:rsidP="00414260">
      <w:pPr>
        <w:spacing w:after="200" w:line="276" w:lineRule="auto"/>
        <w:rPr>
          <w:rFonts w:asciiTheme="majorHAnsi" w:eastAsia="Calibri" w:hAnsiTheme="majorHAnsi" w:cs="Times New Roman"/>
          <w:b/>
          <w:bCs/>
        </w:rPr>
      </w:pPr>
      <w:r w:rsidRPr="00724625">
        <w:rPr>
          <w:rFonts w:asciiTheme="majorHAnsi" w:eastAsia="Calibri" w:hAnsiTheme="majorHAnsi" w:cs="Times New Roman"/>
          <w:b/>
          <w:bCs/>
        </w:rPr>
        <w:t xml:space="preserve">Table 1: Estimated real value </w:t>
      </w:r>
      <w:r w:rsidR="00724625">
        <w:rPr>
          <w:rFonts w:asciiTheme="majorHAnsi" w:eastAsia="Calibri" w:hAnsiTheme="majorHAnsi" w:cs="Times New Roman"/>
          <w:b/>
          <w:bCs/>
        </w:rPr>
        <w:t>and change in</w:t>
      </w:r>
      <w:r w:rsidRPr="00724625">
        <w:rPr>
          <w:rFonts w:asciiTheme="majorHAnsi" w:eastAsia="Calibri" w:hAnsiTheme="majorHAnsi" w:cs="Times New Roman"/>
          <w:b/>
          <w:bCs/>
        </w:rPr>
        <w:t xml:space="preserve"> household assets</w:t>
      </w:r>
      <w:r w:rsidR="00B30B32">
        <w:rPr>
          <w:rFonts w:asciiTheme="majorHAnsi" w:eastAsia="Calibri" w:hAnsiTheme="majorHAnsi" w:cs="Times New Roman"/>
          <w:b/>
          <w:bCs/>
        </w:rPr>
        <w:t xml:space="preserve"> (R’ billion)</w:t>
      </w:r>
    </w:p>
    <w:tbl>
      <w:tblPr>
        <w:tblW w:w="6720" w:type="dxa"/>
        <w:tblInd w:w="113" w:type="dxa"/>
        <w:tblLook w:val="04A0" w:firstRow="1" w:lastRow="0" w:firstColumn="1" w:lastColumn="0" w:noHBand="0" w:noVBand="1"/>
      </w:tblPr>
      <w:tblGrid>
        <w:gridCol w:w="2970"/>
        <w:gridCol w:w="1317"/>
        <w:gridCol w:w="1317"/>
        <w:gridCol w:w="1116"/>
      </w:tblGrid>
      <w:tr w:rsidR="00100258" w:rsidRPr="00100258" w14:paraId="744E603B" w14:textId="77777777" w:rsidTr="00100258">
        <w:trPr>
          <w:trHeight w:val="290"/>
        </w:trPr>
        <w:tc>
          <w:tcPr>
            <w:tcW w:w="29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B3AADA" w14:textId="47C4AC08" w:rsidR="00100258" w:rsidRPr="00100258" w:rsidRDefault="00100258" w:rsidP="00100258">
            <w:pPr>
              <w:jc w:val="center"/>
              <w:rPr>
                <w:rFonts w:ascii="Calibri" w:eastAsia="Times New Roman" w:hAnsi="Calibri" w:cs="Times New Roman"/>
                <w:b/>
                <w:bCs/>
                <w:color w:val="000000"/>
                <w:sz w:val="22"/>
                <w:szCs w:val="22"/>
                <w:lang w:val="en-ZA" w:eastAsia="en-ZA"/>
              </w:rPr>
            </w:pPr>
          </w:p>
        </w:tc>
        <w:tc>
          <w:tcPr>
            <w:tcW w:w="1317" w:type="dxa"/>
            <w:tcBorders>
              <w:top w:val="single" w:sz="4" w:space="0" w:color="auto"/>
              <w:left w:val="nil"/>
              <w:bottom w:val="single" w:sz="4" w:space="0" w:color="auto"/>
              <w:right w:val="single" w:sz="4" w:space="0" w:color="auto"/>
            </w:tcBorders>
            <w:shd w:val="clear" w:color="auto" w:fill="auto"/>
            <w:noWrap/>
            <w:vAlign w:val="bottom"/>
            <w:hideMark/>
          </w:tcPr>
          <w:p w14:paraId="4AAE32E1" w14:textId="77777777" w:rsidR="00100258" w:rsidRPr="00100258" w:rsidRDefault="00100258" w:rsidP="00100258">
            <w:pPr>
              <w:jc w:val="right"/>
              <w:rPr>
                <w:rFonts w:ascii="Calibri" w:eastAsia="Times New Roman" w:hAnsi="Calibri" w:cs="Times New Roman"/>
                <w:b/>
                <w:bCs/>
                <w:sz w:val="22"/>
                <w:szCs w:val="22"/>
                <w:lang w:val="en-ZA" w:eastAsia="en-ZA"/>
              </w:rPr>
            </w:pPr>
            <w:r w:rsidRPr="00100258">
              <w:rPr>
                <w:rFonts w:ascii="Calibri" w:eastAsia="Times New Roman" w:hAnsi="Calibri" w:cs="Times New Roman"/>
                <w:b/>
                <w:bCs/>
                <w:sz w:val="22"/>
                <w:szCs w:val="22"/>
                <w:lang w:val="en-ZA" w:eastAsia="en-ZA"/>
              </w:rPr>
              <w:t>Q4 2019</w:t>
            </w:r>
          </w:p>
        </w:tc>
        <w:tc>
          <w:tcPr>
            <w:tcW w:w="13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E2B8BC" w14:textId="77777777" w:rsidR="00100258" w:rsidRPr="00100258" w:rsidRDefault="00100258" w:rsidP="00100258">
            <w:pPr>
              <w:jc w:val="right"/>
              <w:rPr>
                <w:rFonts w:ascii="Calibri" w:eastAsia="Times New Roman" w:hAnsi="Calibri" w:cs="Times New Roman"/>
                <w:b/>
                <w:bCs/>
                <w:sz w:val="22"/>
                <w:szCs w:val="22"/>
                <w:lang w:val="en-ZA" w:eastAsia="en-ZA"/>
              </w:rPr>
            </w:pPr>
            <w:r w:rsidRPr="00100258">
              <w:rPr>
                <w:rFonts w:ascii="Calibri" w:eastAsia="Times New Roman" w:hAnsi="Calibri" w:cs="Times New Roman"/>
                <w:b/>
                <w:bCs/>
                <w:sz w:val="22"/>
                <w:szCs w:val="22"/>
                <w:lang w:val="en-ZA" w:eastAsia="en-ZA"/>
              </w:rPr>
              <w:t>Q1 2020</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D5B359" w14:textId="77777777" w:rsidR="00100258" w:rsidRPr="00100258" w:rsidRDefault="00100258" w:rsidP="00100258">
            <w:pPr>
              <w:jc w:val="right"/>
              <w:rPr>
                <w:rFonts w:ascii="Calibri" w:eastAsia="Times New Roman" w:hAnsi="Calibri" w:cs="Times New Roman"/>
                <w:b/>
                <w:bCs/>
                <w:color w:val="000000"/>
                <w:sz w:val="22"/>
                <w:szCs w:val="22"/>
                <w:lang w:val="en-ZA" w:eastAsia="en-ZA"/>
              </w:rPr>
            </w:pPr>
            <w:r w:rsidRPr="00100258">
              <w:rPr>
                <w:rFonts w:ascii="Calibri" w:eastAsia="Times New Roman" w:hAnsi="Calibri" w:cs="Times New Roman"/>
                <w:b/>
                <w:bCs/>
                <w:color w:val="000000"/>
                <w:sz w:val="22"/>
                <w:szCs w:val="22"/>
                <w:lang w:val="en-ZA" w:eastAsia="en-ZA"/>
              </w:rPr>
              <w:t>Change</w:t>
            </w:r>
          </w:p>
        </w:tc>
      </w:tr>
      <w:tr w:rsidR="00100258" w:rsidRPr="00100258" w14:paraId="194F02CE" w14:textId="77777777" w:rsidTr="00100258">
        <w:trPr>
          <w:trHeight w:val="290"/>
        </w:trPr>
        <w:tc>
          <w:tcPr>
            <w:tcW w:w="2970" w:type="dxa"/>
            <w:tcBorders>
              <w:top w:val="nil"/>
              <w:left w:val="single" w:sz="4" w:space="0" w:color="auto"/>
              <w:bottom w:val="nil"/>
              <w:right w:val="single" w:sz="4" w:space="0" w:color="auto"/>
            </w:tcBorders>
            <w:shd w:val="clear" w:color="auto" w:fill="auto"/>
            <w:vAlign w:val="center"/>
            <w:hideMark/>
          </w:tcPr>
          <w:p w14:paraId="7DCE9DDB" w14:textId="77777777" w:rsidR="00100258" w:rsidRPr="00100258" w:rsidRDefault="00100258" w:rsidP="00100258">
            <w:pPr>
              <w:rPr>
                <w:rFonts w:ascii="Calibri" w:eastAsia="Times New Roman" w:hAnsi="Calibri" w:cs="Times New Roman"/>
                <w:color w:val="000000"/>
                <w:sz w:val="22"/>
                <w:szCs w:val="22"/>
                <w:lang w:val="en-ZA" w:eastAsia="en-ZA"/>
              </w:rPr>
            </w:pPr>
            <w:r w:rsidRPr="00100258">
              <w:rPr>
                <w:rFonts w:ascii="Calibri" w:eastAsia="Times New Roman" w:hAnsi="Calibri" w:cs="Times New Roman"/>
                <w:color w:val="000000"/>
                <w:sz w:val="22"/>
                <w:szCs w:val="22"/>
                <w:lang w:val="en-ZA" w:eastAsia="en-ZA"/>
              </w:rPr>
              <w:t>Residential buildings</w:t>
            </w:r>
          </w:p>
        </w:tc>
        <w:tc>
          <w:tcPr>
            <w:tcW w:w="1317" w:type="dxa"/>
            <w:tcBorders>
              <w:top w:val="nil"/>
              <w:left w:val="nil"/>
              <w:bottom w:val="nil"/>
              <w:right w:val="single" w:sz="4" w:space="0" w:color="auto"/>
            </w:tcBorders>
            <w:shd w:val="clear" w:color="auto" w:fill="auto"/>
            <w:noWrap/>
            <w:vAlign w:val="bottom"/>
            <w:hideMark/>
          </w:tcPr>
          <w:p w14:paraId="7A8AE672" w14:textId="77777777" w:rsidR="00100258" w:rsidRPr="00100258" w:rsidRDefault="00100258" w:rsidP="00100258">
            <w:pPr>
              <w:jc w:val="right"/>
              <w:rPr>
                <w:rFonts w:ascii="Calibri" w:eastAsia="Times New Roman" w:hAnsi="Calibri" w:cs="Times New Roman"/>
                <w:color w:val="000000"/>
                <w:sz w:val="22"/>
                <w:szCs w:val="22"/>
                <w:lang w:val="en-ZA" w:eastAsia="en-ZA"/>
              </w:rPr>
            </w:pPr>
            <w:r w:rsidRPr="00100258">
              <w:rPr>
                <w:rFonts w:ascii="Calibri" w:eastAsia="Times New Roman" w:hAnsi="Calibri" w:cs="Times New Roman"/>
                <w:color w:val="000000"/>
                <w:sz w:val="22"/>
                <w:szCs w:val="22"/>
                <w:lang w:val="en-ZA" w:eastAsia="en-ZA"/>
              </w:rPr>
              <w:t>1 833.6</w:t>
            </w:r>
          </w:p>
        </w:tc>
        <w:tc>
          <w:tcPr>
            <w:tcW w:w="1317" w:type="dxa"/>
            <w:tcBorders>
              <w:top w:val="nil"/>
              <w:left w:val="single" w:sz="4" w:space="0" w:color="auto"/>
              <w:bottom w:val="nil"/>
              <w:right w:val="single" w:sz="4" w:space="0" w:color="auto"/>
            </w:tcBorders>
            <w:shd w:val="clear" w:color="auto" w:fill="auto"/>
            <w:noWrap/>
            <w:vAlign w:val="bottom"/>
            <w:hideMark/>
          </w:tcPr>
          <w:p w14:paraId="3DB7A86A" w14:textId="77777777" w:rsidR="00100258" w:rsidRPr="00100258" w:rsidRDefault="00100258" w:rsidP="00100258">
            <w:pPr>
              <w:jc w:val="right"/>
              <w:rPr>
                <w:rFonts w:ascii="Calibri" w:eastAsia="Times New Roman" w:hAnsi="Calibri" w:cs="Times New Roman"/>
                <w:color w:val="000000"/>
                <w:sz w:val="22"/>
                <w:szCs w:val="22"/>
                <w:lang w:val="en-ZA" w:eastAsia="en-ZA"/>
              </w:rPr>
            </w:pPr>
            <w:r w:rsidRPr="00100258">
              <w:rPr>
                <w:rFonts w:ascii="Calibri" w:eastAsia="Times New Roman" w:hAnsi="Calibri" w:cs="Times New Roman"/>
                <w:color w:val="000000"/>
                <w:sz w:val="22"/>
                <w:szCs w:val="22"/>
                <w:lang w:val="en-ZA" w:eastAsia="en-ZA"/>
              </w:rPr>
              <w:t>1 807.0</w:t>
            </w:r>
          </w:p>
        </w:tc>
        <w:tc>
          <w:tcPr>
            <w:tcW w:w="1116" w:type="dxa"/>
            <w:tcBorders>
              <w:top w:val="nil"/>
              <w:left w:val="single" w:sz="4" w:space="0" w:color="auto"/>
              <w:bottom w:val="nil"/>
              <w:right w:val="single" w:sz="4" w:space="0" w:color="auto"/>
            </w:tcBorders>
            <w:shd w:val="clear" w:color="auto" w:fill="auto"/>
            <w:noWrap/>
            <w:vAlign w:val="bottom"/>
            <w:hideMark/>
          </w:tcPr>
          <w:p w14:paraId="49C4ADDE" w14:textId="77777777" w:rsidR="00100258" w:rsidRPr="00100258" w:rsidRDefault="00100258" w:rsidP="00100258">
            <w:pPr>
              <w:jc w:val="right"/>
              <w:rPr>
                <w:rFonts w:ascii="Calibri" w:eastAsia="Times New Roman" w:hAnsi="Calibri" w:cs="Times New Roman"/>
                <w:color w:val="000000"/>
                <w:sz w:val="22"/>
                <w:szCs w:val="22"/>
                <w:lang w:val="en-ZA" w:eastAsia="en-ZA"/>
              </w:rPr>
            </w:pPr>
            <w:r w:rsidRPr="00100258">
              <w:rPr>
                <w:rFonts w:ascii="Calibri" w:eastAsia="Times New Roman" w:hAnsi="Calibri" w:cs="Times New Roman"/>
                <w:color w:val="000000"/>
                <w:sz w:val="22"/>
                <w:szCs w:val="22"/>
                <w:lang w:val="en-ZA" w:eastAsia="en-ZA"/>
              </w:rPr>
              <w:t>-26.6</w:t>
            </w:r>
          </w:p>
        </w:tc>
      </w:tr>
      <w:tr w:rsidR="00100258" w:rsidRPr="00100258" w14:paraId="717E5699" w14:textId="77777777" w:rsidTr="00100258">
        <w:trPr>
          <w:trHeight w:val="290"/>
        </w:trPr>
        <w:tc>
          <w:tcPr>
            <w:tcW w:w="2970" w:type="dxa"/>
            <w:tcBorders>
              <w:top w:val="nil"/>
              <w:left w:val="single" w:sz="4" w:space="0" w:color="auto"/>
              <w:bottom w:val="nil"/>
              <w:right w:val="single" w:sz="4" w:space="0" w:color="auto"/>
            </w:tcBorders>
            <w:shd w:val="clear" w:color="auto" w:fill="auto"/>
            <w:vAlign w:val="center"/>
            <w:hideMark/>
          </w:tcPr>
          <w:p w14:paraId="072B548F" w14:textId="77777777" w:rsidR="00100258" w:rsidRPr="00100258" w:rsidRDefault="00100258" w:rsidP="00100258">
            <w:pPr>
              <w:rPr>
                <w:rFonts w:ascii="Calibri" w:eastAsia="Times New Roman" w:hAnsi="Calibri" w:cs="Times New Roman"/>
                <w:color w:val="000000"/>
                <w:sz w:val="22"/>
                <w:szCs w:val="22"/>
                <w:lang w:val="en-ZA" w:eastAsia="en-ZA"/>
              </w:rPr>
            </w:pPr>
            <w:r w:rsidRPr="00100258">
              <w:rPr>
                <w:rFonts w:ascii="Calibri" w:eastAsia="Times New Roman" w:hAnsi="Calibri" w:cs="Times New Roman"/>
                <w:color w:val="000000"/>
                <w:sz w:val="22"/>
                <w:szCs w:val="22"/>
                <w:lang w:val="en-ZA" w:eastAsia="en-ZA"/>
              </w:rPr>
              <w:t>Other non-financial assets</w:t>
            </w:r>
          </w:p>
        </w:tc>
        <w:tc>
          <w:tcPr>
            <w:tcW w:w="1317" w:type="dxa"/>
            <w:tcBorders>
              <w:top w:val="nil"/>
              <w:left w:val="nil"/>
              <w:bottom w:val="nil"/>
              <w:right w:val="single" w:sz="4" w:space="0" w:color="auto"/>
            </w:tcBorders>
            <w:shd w:val="clear" w:color="auto" w:fill="auto"/>
            <w:noWrap/>
            <w:vAlign w:val="bottom"/>
            <w:hideMark/>
          </w:tcPr>
          <w:p w14:paraId="24579C83" w14:textId="77777777" w:rsidR="00100258" w:rsidRPr="00100258" w:rsidRDefault="00100258" w:rsidP="00100258">
            <w:pPr>
              <w:jc w:val="right"/>
              <w:rPr>
                <w:rFonts w:ascii="Calibri" w:eastAsia="Times New Roman" w:hAnsi="Calibri" w:cs="Times New Roman"/>
                <w:color w:val="000000"/>
                <w:sz w:val="22"/>
                <w:szCs w:val="22"/>
                <w:lang w:val="en-ZA" w:eastAsia="en-ZA"/>
              </w:rPr>
            </w:pPr>
            <w:r w:rsidRPr="00100258">
              <w:rPr>
                <w:rFonts w:ascii="Calibri" w:eastAsia="Times New Roman" w:hAnsi="Calibri" w:cs="Times New Roman"/>
                <w:color w:val="000000"/>
                <w:sz w:val="22"/>
                <w:szCs w:val="22"/>
                <w:lang w:val="en-ZA" w:eastAsia="en-ZA"/>
              </w:rPr>
              <w:t>1 066.7</w:t>
            </w:r>
          </w:p>
        </w:tc>
        <w:tc>
          <w:tcPr>
            <w:tcW w:w="1317" w:type="dxa"/>
            <w:tcBorders>
              <w:top w:val="nil"/>
              <w:left w:val="single" w:sz="4" w:space="0" w:color="auto"/>
              <w:bottom w:val="nil"/>
              <w:right w:val="single" w:sz="4" w:space="0" w:color="auto"/>
            </w:tcBorders>
            <w:shd w:val="clear" w:color="auto" w:fill="auto"/>
            <w:noWrap/>
            <w:vAlign w:val="bottom"/>
            <w:hideMark/>
          </w:tcPr>
          <w:p w14:paraId="501C07A9" w14:textId="77777777" w:rsidR="00100258" w:rsidRPr="00100258" w:rsidRDefault="00100258" w:rsidP="00100258">
            <w:pPr>
              <w:jc w:val="right"/>
              <w:rPr>
                <w:rFonts w:ascii="Calibri" w:eastAsia="Times New Roman" w:hAnsi="Calibri" w:cs="Times New Roman"/>
                <w:color w:val="000000"/>
                <w:sz w:val="22"/>
                <w:szCs w:val="22"/>
                <w:lang w:val="en-ZA" w:eastAsia="en-ZA"/>
              </w:rPr>
            </w:pPr>
            <w:r w:rsidRPr="00100258">
              <w:rPr>
                <w:rFonts w:ascii="Calibri" w:eastAsia="Times New Roman" w:hAnsi="Calibri" w:cs="Times New Roman"/>
                <w:color w:val="000000"/>
                <w:sz w:val="22"/>
                <w:szCs w:val="22"/>
                <w:lang w:val="en-ZA" w:eastAsia="en-ZA"/>
              </w:rPr>
              <w:t>1 052.7</w:t>
            </w:r>
          </w:p>
        </w:tc>
        <w:tc>
          <w:tcPr>
            <w:tcW w:w="1116" w:type="dxa"/>
            <w:tcBorders>
              <w:top w:val="nil"/>
              <w:left w:val="single" w:sz="4" w:space="0" w:color="auto"/>
              <w:bottom w:val="nil"/>
              <w:right w:val="single" w:sz="4" w:space="0" w:color="auto"/>
            </w:tcBorders>
            <w:shd w:val="clear" w:color="auto" w:fill="auto"/>
            <w:noWrap/>
            <w:vAlign w:val="bottom"/>
            <w:hideMark/>
          </w:tcPr>
          <w:p w14:paraId="5E5EAF77" w14:textId="77777777" w:rsidR="00100258" w:rsidRPr="00100258" w:rsidRDefault="00100258" w:rsidP="00100258">
            <w:pPr>
              <w:jc w:val="right"/>
              <w:rPr>
                <w:rFonts w:ascii="Calibri" w:eastAsia="Times New Roman" w:hAnsi="Calibri" w:cs="Times New Roman"/>
                <w:color w:val="000000"/>
                <w:sz w:val="22"/>
                <w:szCs w:val="22"/>
                <w:lang w:val="en-ZA" w:eastAsia="en-ZA"/>
              </w:rPr>
            </w:pPr>
            <w:r w:rsidRPr="00100258">
              <w:rPr>
                <w:rFonts w:ascii="Calibri" w:eastAsia="Times New Roman" w:hAnsi="Calibri" w:cs="Times New Roman"/>
                <w:color w:val="000000"/>
                <w:sz w:val="22"/>
                <w:szCs w:val="22"/>
                <w:lang w:val="en-ZA" w:eastAsia="en-ZA"/>
              </w:rPr>
              <w:t>-14.0</w:t>
            </w:r>
          </w:p>
        </w:tc>
      </w:tr>
      <w:tr w:rsidR="00100258" w:rsidRPr="00100258" w14:paraId="1F73F409" w14:textId="77777777" w:rsidTr="00100258">
        <w:trPr>
          <w:trHeight w:val="290"/>
        </w:trPr>
        <w:tc>
          <w:tcPr>
            <w:tcW w:w="29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CD1AC7" w14:textId="77777777" w:rsidR="00100258" w:rsidRPr="00100258" w:rsidRDefault="00100258" w:rsidP="00100258">
            <w:pPr>
              <w:rPr>
                <w:rFonts w:ascii="Calibri" w:eastAsia="Times New Roman" w:hAnsi="Calibri" w:cs="Times New Roman"/>
                <w:b/>
                <w:bCs/>
                <w:color w:val="000000"/>
                <w:sz w:val="22"/>
                <w:szCs w:val="22"/>
                <w:lang w:val="en-ZA" w:eastAsia="en-ZA"/>
              </w:rPr>
            </w:pPr>
            <w:r w:rsidRPr="00100258">
              <w:rPr>
                <w:rFonts w:ascii="Calibri" w:eastAsia="Times New Roman" w:hAnsi="Calibri" w:cs="Times New Roman"/>
                <w:b/>
                <w:bCs/>
                <w:color w:val="000000"/>
                <w:sz w:val="22"/>
                <w:szCs w:val="22"/>
                <w:lang w:val="en-ZA" w:eastAsia="en-ZA"/>
              </w:rPr>
              <w:t>Non-financial assets</w:t>
            </w:r>
          </w:p>
        </w:tc>
        <w:tc>
          <w:tcPr>
            <w:tcW w:w="1317" w:type="dxa"/>
            <w:tcBorders>
              <w:top w:val="single" w:sz="4" w:space="0" w:color="auto"/>
              <w:left w:val="nil"/>
              <w:bottom w:val="single" w:sz="4" w:space="0" w:color="auto"/>
              <w:right w:val="single" w:sz="4" w:space="0" w:color="auto"/>
            </w:tcBorders>
            <w:shd w:val="clear" w:color="auto" w:fill="auto"/>
            <w:noWrap/>
            <w:vAlign w:val="bottom"/>
            <w:hideMark/>
          </w:tcPr>
          <w:p w14:paraId="55890D0C" w14:textId="77777777" w:rsidR="00100258" w:rsidRPr="00100258" w:rsidRDefault="00100258" w:rsidP="00100258">
            <w:pPr>
              <w:jc w:val="right"/>
              <w:rPr>
                <w:rFonts w:ascii="Calibri" w:eastAsia="Times New Roman" w:hAnsi="Calibri" w:cs="Times New Roman"/>
                <w:color w:val="000000"/>
                <w:sz w:val="22"/>
                <w:szCs w:val="22"/>
                <w:lang w:val="en-ZA" w:eastAsia="en-ZA"/>
              </w:rPr>
            </w:pPr>
            <w:r w:rsidRPr="00100258">
              <w:rPr>
                <w:rFonts w:ascii="Calibri" w:eastAsia="Times New Roman" w:hAnsi="Calibri" w:cs="Times New Roman"/>
                <w:color w:val="000000"/>
                <w:sz w:val="22"/>
                <w:szCs w:val="22"/>
                <w:lang w:val="en-ZA" w:eastAsia="en-ZA"/>
              </w:rPr>
              <w:t>2 900.3</w:t>
            </w:r>
          </w:p>
        </w:tc>
        <w:tc>
          <w:tcPr>
            <w:tcW w:w="13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C66D83" w14:textId="77777777" w:rsidR="00100258" w:rsidRPr="00100258" w:rsidRDefault="00100258" w:rsidP="00100258">
            <w:pPr>
              <w:jc w:val="right"/>
              <w:rPr>
                <w:rFonts w:ascii="Calibri" w:eastAsia="Times New Roman" w:hAnsi="Calibri" w:cs="Times New Roman"/>
                <w:color w:val="000000"/>
                <w:sz w:val="22"/>
                <w:szCs w:val="22"/>
                <w:lang w:val="en-ZA" w:eastAsia="en-ZA"/>
              </w:rPr>
            </w:pPr>
            <w:r w:rsidRPr="00100258">
              <w:rPr>
                <w:rFonts w:ascii="Calibri" w:eastAsia="Times New Roman" w:hAnsi="Calibri" w:cs="Times New Roman"/>
                <w:color w:val="000000"/>
                <w:sz w:val="22"/>
                <w:szCs w:val="22"/>
                <w:lang w:val="en-ZA" w:eastAsia="en-ZA"/>
              </w:rPr>
              <w:t>2 859.7</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640080" w14:textId="77777777" w:rsidR="00100258" w:rsidRPr="00100258" w:rsidRDefault="00100258" w:rsidP="00100258">
            <w:pPr>
              <w:jc w:val="right"/>
              <w:rPr>
                <w:rFonts w:ascii="Calibri" w:eastAsia="Times New Roman" w:hAnsi="Calibri" w:cs="Times New Roman"/>
                <w:color w:val="000000"/>
                <w:sz w:val="22"/>
                <w:szCs w:val="22"/>
                <w:lang w:val="en-ZA" w:eastAsia="en-ZA"/>
              </w:rPr>
            </w:pPr>
            <w:r w:rsidRPr="00100258">
              <w:rPr>
                <w:rFonts w:ascii="Calibri" w:eastAsia="Times New Roman" w:hAnsi="Calibri" w:cs="Times New Roman"/>
                <w:color w:val="000000"/>
                <w:sz w:val="22"/>
                <w:szCs w:val="22"/>
                <w:lang w:val="en-ZA" w:eastAsia="en-ZA"/>
              </w:rPr>
              <w:t>-40.6</w:t>
            </w:r>
          </w:p>
        </w:tc>
      </w:tr>
      <w:tr w:rsidR="00100258" w:rsidRPr="00100258" w14:paraId="4FC8BDE7" w14:textId="77777777" w:rsidTr="00100258">
        <w:trPr>
          <w:trHeight w:val="290"/>
        </w:trPr>
        <w:tc>
          <w:tcPr>
            <w:tcW w:w="2970" w:type="dxa"/>
            <w:tcBorders>
              <w:top w:val="nil"/>
              <w:left w:val="single" w:sz="4" w:space="0" w:color="auto"/>
              <w:bottom w:val="nil"/>
              <w:right w:val="single" w:sz="4" w:space="0" w:color="auto"/>
            </w:tcBorders>
            <w:shd w:val="clear" w:color="auto" w:fill="auto"/>
            <w:vAlign w:val="center"/>
            <w:hideMark/>
          </w:tcPr>
          <w:p w14:paraId="3E65C653" w14:textId="38C82CD4" w:rsidR="00100258" w:rsidRPr="00100258" w:rsidRDefault="00100258" w:rsidP="00100258">
            <w:pPr>
              <w:rPr>
                <w:rFonts w:ascii="Calibri" w:eastAsia="Times New Roman" w:hAnsi="Calibri" w:cs="Times New Roman"/>
                <w:color w:val="000000"/>
                <w:sz w:val="22"/>
                <w:szCs w:val="22"/>
                <w:lang w:val="en-ZA" w:eastAsia="en-ZA"/>
              </w:rPr>
            </w:pPr>
            <w:r w:rsidRPr="00100258">
              <w:rPr>
                <w:rFonts w:ascii="Calibri" w:eastAsia="Times New Roman" w:hAnsi="Calibri" w:cs="Times New Roman"/>
                <w:color w:val="000000"/>
                <w:sz w:val="22"/>
                <w:szCs w:val="22"/>
                <w:lang w:val="en-ZA" w:eastAsia="en-ZA"/>
              </w:rPr>
              <w:t>Cash</w:t>
            </w:r>
            <w:r>
              <w:rPr>
                <w:rFonts w:ascii="Calibri" w:eastAsia="Times New Roman" w:hAnsi="Calibri" w:cs="Times New Roman"/>
                <w:color w:val="000000"/>
                <w:sz w:val="22"/>
                <w:szCs w:val="22"/>
                <w:lang w:val="en-ZA" w:eastAsia="en-ZA"/>
              </w:rPr>
              <w:t xml:space="preserve"> holdings</w:t>
            </w:r>
          </w:p>
        </w:tc>
        <w:tc>
          <w:tcPr>
            <w:tcW w:w="1317" w:type="dxa"/>
            <w:tcBorders>
              <w:top w:val="nil"/>
              <w:left w:val="nil"/>
              <w:bottom w:val="nil"/>
              <w:right w:val="single" w:sz="4" w:space="0" w:color="auto"/>
            </w:tcBorders>
            <w:shd w:val="clear" w:color="auto" w:fill="auto"/>
            <w:noWrap/>
            <w:vAlign w:val="bottom"/>
            <w:hideMark/>
          </w:tcPr>
          <w:p w14:paraId="61763BD0" w14:textId="77777777" w:rsidR="00100258" w:rsidRPr="00100258" w:rsidRDefault="00100258" w:rsidP="00100258">
            <w:pPr>
              <w:jc w:val="right"/>
              <w:rPr>
                <w:rFonts w:ascii="Calibri" w:eastAsia="Times New Roman" w:hAnsi="Calibri" w:cs="Times New Roman"/>
                <w:color w:val="000000"/>
                <w:sz w:val="22"/>
                <w:szCs w:val="22"/>
                <w:lang w:val="en-ZA" w:eastAsia="en-ZA"/>
              </w:rPr>
            </w:pPr>
            <w:r w:rsidRPr="00100258">
              <w:rPr>
                <w:rFonts w:ascii="Calibri" w:eastAsia="Times New Roman" w:hAnsi="Calibri" w:cs="Times New Roman"/>
                <w:color w:val="000000"/>
                <w:sz w:val="22"/>
                <w:szCs w:val="22"/>
                <w:lang w:val="en-ZA" w:eastAsia="en-ZA"/>
              </w:rPr>
              <w:t>854.3</w:t>
            </w:r>
          </w:p>
        </w:tc>
        <w:tc>
          <w:tcPr>
            <w:tcW w:w="1317" w:type="dxa"/>
            <w:tcBorders>
              <w:top w:val="nil"/>
              <w:left w:val="single" w:sz="4" w:space="0" w:color="auto"/>
              <w:bottom w:val="nil"/>
              <w:right w:val="single" w:sz="4" w:space="0" w:color="auto"/>
            </w:tcBorders>
            <w:shd w:val="clear" w:color="auto" w:fill="auto"/>
            <w:noWrap/>
            <w:vAlign w:val="bottom"/>
            <w:hideMark/>
          </w:tcPr>
          <w:p w14:paraId="0FE1765A" w14:textId="77777777" w:rsidR="00100258" w:rsidRPr="00100258" w:rsidRDefault="00100258" w:rsidP="00100258">
            <w:pPr>
              <w:jc w:val="right"/>
              <w:rPr>
                <w:rFonts w:ascii="Calibri" w:eastAsia="Times New Roman" w:hAnsi="Calibri" w:cs="Times New Roman"/>
                <w:color w:val="000000"/>
                <w:sz w:val="22"/>
                <w:szCs w:val="22"/>
                <w:lang w:val="en-ZA" w:eastAsia="en-ZA"/>
              </w:rPr>
            </w:pPr>
            <w:r w:rsidRPr="00100258">
              <w:rPr>
                <w:rFonts w:ascii="Calibri" w:eastAsia="Times New Roman" w:hAnsi="Calibri" w:cs="Times New Roman"/>
                <w:color w:val="000000"/>
                <w:sz w:val="22"/>
                <w:szCs w:val="22"/>
                <w:lang w:val="en-ZA" w:eastAsia="en-ZA"/>
              </w:rPr>
              <w:t>857.8</w:t>
            </w:r>
          </w:p>
        </w:tc>
        <w:tc>
          <w:tcPr>
            <w:tcW w:w="1116" w:type="dxa"/>
            <w:tcBorders>
              <w:top w:val="nil"/>
              <w:left w:val="single" w:sz="4" w:space="0" w:color="auto"/>
              <w:bottom w:val="nil"/>
              <w:right w:val="single" w:sz="4" w:space="0" w:color="auto"/>
            </w:tcBorders>
            <w:shd w:val="clear" w:color="auto" w:fill="auto"/>
            <w:noWrap/>
            <w:vAlign w:val="bottom"/>
            <w:hideMark/>
          </w:tcPr>
          <w:p w14:paraId="578621BA" w14:textId="5F089C86" w:rsidR="00100258" w:rsidRPr="00100258" w:rsidRDefault="00100258" w:rsidP="00100258">
            <w:pPr>
              <w:jc w:val="right"/>
              <w:rPr>
                <w:rFonts w:ascii="Calibri" w:eastAsia="Times New Roman" w:hAnsi="Calibri" w:cs="Times New Roman"/>
                <w:color w:val="000000"/>
                <w:sz w:val="22"/>
                <w:szCs w:val="22"/>
                <w:lang w:val="en-ZA" w:eastAsia="en-ZA"/>
              </w:rPr>
            </w:pPr>
            <w:r w:rsidRPr="00100258">
              <w:rPr>
                <w:rFonts w:ascii="Calibri" w:eastAsia="Times New Roman" w:hAnsi="Calibri" w:cs="Times New Roman"/>
                <w:color w:val="000000"/>
                <w:sz w:val="22"/>
                <w:szCs w:val="22"/>
                <w:lang w:val="en-ZA" w:eastAsia="en-ZA"/>
              </w:rPr>
              <w:t>3.6</w:t>
            </w:r>
          </w:p>
        </w:tc>
      </w:tr>
      <w:tr w:rsidR="00100258" w:rsidRPr="00100258" w14:paraId="0C7212DC" w14:textId="77777777" w:rsidTr="00100258">
        <w:trPr>
          <w:trHeight w:val="290"/>
        </w:trPr>
        <w:tc>
          <w:tcPr>
            <w:tcW w:w="2970" w:type="dxa"/>
            <w:tcBorders>
              <w:top w:val="nil"/>
              <w:left w:val="single" w:sz="4" w:space="0" w:color="auto"/>
              <w:bottom w:val="nil"/>
              <w:right w:val="single" w:sz="4" w:space="0" w:color="auto"/>
            </w:tcBorders>
            <w:shd w:val="clear" w:color="auto" w:fill="auto"/>
            <w:vAlign w:val="center"/>
            <w:hideMark/>
          </w:tcPr>
          <w:p w14:paraId="632A1EE2" w14:textId="77777777" w:rsidR="00100258" w:rsidRPr="00100258" w:rsidRDefault="00100258" w:rsidP="00100258">
            <w:pPr>
              <w:rPr>
                <w:rFonts w:ascii="Calibri" w:eastAsia="Times New Roman" w:hAnsi="Calibri" w:cs="Times New Roman"/>
                <w:color w:val="000000"/>
                <w:sz w:val="22"/>
                <w:szCs w:val="22"/>
                <w:lang w:val="en-ZA" w:eastAsia="en-ZA"/>
              </w:rPr>
            </w:pPr>
            <w:r w:rsidRPr="00100258">
              <w:rPr>
                <w:rFonts w:ascii="Calibri" w:eastAsia="Times New Roman" w:hAnsi="Calibri" w:cs="Times New Roman"/>
                <w:color w:val="000000"/>
                <w:sz w:val="22"/>
                <w:szCs w:val="22"/>
                <w:lang w:val="en-ZA" w:eastAsia="en-ZA"/>
              </w:rPr>
              <w:t>Pension funds</w:t>
            </w:r>
          </w:p>
        </w:tc>
        <w:tc>
          <w:tcPr>
            <w:tcW w:w="1317" w:type="dxa"/>
            <w:tcBorders>
              <w:top w:val="nil"/>
              <w:left w:val="nil"/>
              <w:bottom w:val="nil"/>
              <w:right w:val="single" w:sz="4" w:space="0" w:color="auto"/>
            </w:tcBorders>
            <w:shd w:val="clear" w:color="auto" w:fill="auto"/>
            <w:noWrap/>
            <w:vAlign w:val="bottom"/>
            <w:hideMark/>
          </w:tcPr>
          <w:p w14:paraId="61EFA761" w14:textId="77777777" w:rsidR="00100258" w:rsidRPr="00100258" w:rsidRDefault="00100258" w:rsidP="00100258">
            <w:pPr>
              <w:jc w:val="right"/>
              <w:rPr>
                <w:rFonts w:ascii="Calibri" w:eastAsia="Times New Roman" w:hAnsi="Calibri" w:cs="Times New Roman"/>
                <w:color w:val="000000"/>
                <w:sz w:val="22"/>
                <w:szCs w:val="22"/>
                <w:lang w:val="en-ZA" w:eastAsia="en-ZA"/>
              </w:rPr>
            </w:pPr>
            <w:r w:rsidRPr="00100258">
              <w:rPr>
                <w:rFonts w:ascii="Calibri" w:eastAsia="Times New Roman" w:hAnsi="Calibri" w:cs="Times New Roman"/>
                <w:color w:val="000000"/>
                <w:sz w:val="22"/>
                <w:szCs w:val="22"/>
                <w:lang w:val="en-ZA" w:eastAsia="en-ZA"/>
              </w:rPr>
              <w:t>2 921.9</w:t>
            </w:r>
          </w:p>
        </w:tc>
        <w:tc>
          <w:tcPr>
            <w:tcW w:w="1317" w:type="dxa"/>
            <w:tcBorders>
              <w:top w:val="nil"/>
              <w:left w:val="single" w:sz="4" w:space="0" w:color="auto"/>
              <w:bottom w:val="nil"/>
              <w:right w:val="single" w:sz="4" w:space="0" w:color="auto"/>
            </w:tcBorders>
            <w:shd w:val="clear" w:color="auto" w:fill="auto"/>
            <w:noWrap/>
            <w:vAlign w:val="bottom"/>
            <w:hideMark/>
          </w:tcPr>
          <w:p w14:paraId="41F527EE" w14:textId="77777777" w:rsidR="00100258" w:rsidRPr="00100258" w:rsidRDefault="00100258" w:rsidP="00100258">
            <w:pPr>
              <w:jc w:val="right"/>
              <w:rPr>
                <w:rFonts w:ascii="Calibri" w:eastAsia="Times New Roman" w:hAnsi="Calibri" w:cs="Times New Roman"/>
                <w:color w:val="000000"/>
                <w:sz w:val="22"/>
                <w:szCs w:val="22"/>
                <w:lang w:val="en-ZA" w:eastAsia="en-ZA"/>
              </w:rPr>
            </w:pPr>
            <w:r w:rsidRPr="00100258">
              <w:rPr>
                <w:rFonts w:ascii="Calibri" w:eastAsia="Times New Roman" w:hAnsi="Calibri" w:cs="Times New Roman"/>
                <w:color w:val="000000"/>
                <w:sz w:val="22"/>
                <w:szCs w:val="22"/>
                <w:lang w:val="en-ZA" w:eastAsia="en-ZA"/>
              </w:rPr>
              <w:t>2 494.3</w:t>
            </w:r>
          </w:p>
        </w:tc>
        <w:tc>
          <w:tcPr>
            <w:tcW w:w="1116" w:type="dxa"/>
            <w:tcBorders>
              <w:top w:val="nil"/>
              <w:left w:val="single" w:sz="4" w:space="0" w:color="auto"/>
              <w:bottom w:val="nil"/>
              <w:right w:val="single" w:sz="4" w:space="0" w:color="auto"/>
            </w:tcBorders>
            <w:shd w:val="clear" w:color="auto" w:fill="auto"/>
            <w:noWrap/>
            <w:vAlign w:val="bottom"/>
            <w:hideMark/>
          </w:tcPr>
          <w:p w14:paraId="75099A51" w14:textId="77777777" w:rsidR="00100258" w:rsidRPr="00100258" w:rsidRDefault="00100258" w:rsidP="00100258">
            <w:pPr>
              <w:jc w:val="right"/>
              <w:rPr>
                <w:rFonts w:ascii="Calibri" w:eastAsia="Times New Roman" w:hAnsi="Calibri" w:cs="Times New Roman"/>
                <w:color w:val="000000"/>
                <w:sz w:val="22"/>
                <w:szCs w:val="22"/>
                <w:lang w:val="en-ZA" w:eastAsia="en-ZA"/>
              </w:rPr>
            </w:pPr>
            <w:r w:rsidRPr="00100258">
              <w:rPr>
                <w:rFonts w:ascii="Calibri" w:eastAsia="Times New Roman" w:hAnsi="Calibri" w:cs="Times New Roman"/>
                <w:color w:val="000000"/>
                <w:sz w:val="22"/>
                <w:szCs w:val="22"/>
                <w:lang w:val="en-ZA" w:eastAsia="en-ZA"/>
              </w:rPr>
              <w:t>-427.6</w:t>
            </w:r>
          </w:p>
        </w:tc>
      </w:tr>
      <w:tr w:rsidR="00100258" w:rsidRPr="00100258" w14:paraId="55C43A41" w14:textId="77777777" w:rsidTr="00100258">
        <w:trPr>
          <w:trHeight w:val="290"/>
        </w:trPr>
        <w:tc>
          <w:tcPr>
            <w:tcW w:w="2970" w:type="dxa"/>
            <w:tcBorders>
              <w:top w:val="nil"/>
              <w:left w:val="single" w:sz="4" w:space="0" w:color="auto"/>
              <w:bottom w:val="nil"/>
              <w:right w:val="single" w:sz="4" w:space="0" w:color="auto"/>
            </w:tcBorders>
            <w:shd w:val="clear" w:color="auto" w:fill="auto"/>
            <w:vAlign w:val="center"/>
            <w:hideMark/>
          </w:tcPr>
          <w:p w14:paraId="0F4A3819" w14:textId="77777777" w:rsidR="00100258" w:rsidRPr="00100258" w:rsidRDefault="00100258" w:rsidP="00100258">
            <w:pPr>
              <w:rPr>
                <w:rFonts w:ascii="Calibri" w:eastAsia="Times New Roman" w:hAnsi="Calibri" w:cs="Times New Roman"/>
                <w:color w:val="000000"/>
                <w:sz w:val="22"/>
                <w:szCs w:val="22"/>
                <w:lang w:val="en-ZA" w:eastAsia="en-ZA"/>
              </w:rPr>
            </w:pPr>
            <w:r w:rsidRPr="00100258">
              <w:rPr>
                <w:rFonts w:ascii="Calibri" w:eastAsia="Times New Roman" w:hAnsi="Calibri" w:cs="Times New Roman"/>
                <w:color w:val="000000"/>
                <w:sz w:val="22"/>
                <w:szCs w:val="22"/>
                <w:lang w:val="en-ZA" w:eastAsia="en-ZA"/>
              </w:rPr>
              <w:t>Other investments</w:t>
            </w:r>
          </w:p>
        </w:tc>
        <w:tc>
          <w:tcPr>
            <w:tcW w:w="1317" w:type="dxa"/>
            <w:tcBorders>
              <w:top w:val="nil"/>
              <w:left w:val="nil"/>
              <w:bottom w:val="nil"/>
              <w:right w:val="single" w:sz="4" w:space="0" w:color="auto"/>
            </w:tcBorders>
            <w:shd w:val="clear" w:color="auto" w:fill="auto"/>
            <w:noWrap/>
            <w:vAlign w:val="bottom"/>
            <w:hideMark/>
          </w:tcPr>
          <w:p w14:paraId="2D56D712" w14:textId="77777777" w:rsidR="00100258" w:rsidRPr="00100258" w:rsidRDefault="00100258" w:rsidP="00100258">
            <w:pPr>
              <w:jc w:val="right"/>
              <w:rPr>
                <w:rFonts w:ascii="Calibri" w:eastAsia="Times New Roman" w:hAnsi="Calibri" w:cs="Times New Roman"/>
                <w:color w:val="000000"/>
                <w:sz w:val="22"/>
                <w:szCs w:val="22"/>
                <w:lang w:val="en-ZA" w:eastAsia="en-ZA"/>
              </w:rPr>
            </w:pPr>
            <w:r w:rsidRPr="00100258">
              <w:rPr>
                <w:rFonts w:ascii="Calibri" w:eastAsia="Times New Roman" w:hAnsi="Calibri" w:cs="Times New Roman"/>
                <w:color w:val="000000"/>
                <w:sz w:val="22"/>
                <w:szCs w:val="22"/>
                <w:lang w:val="en-ZA" w:eastAsia="en-ZA"/>
              </w:rPr>
              <w:t>1 794.7</w:t>
            </w:r>
          </w:p>
        </w:tc>
        <w:tc>
          <w:tcPr>
            <w:tcW w:w="1317" w:type="dxa"/>
            <w:tcBorders>
              <w:top w:val="nil"/>
              <w:left w:val="single" w:sz="4" w:space="0" w:color="auto"/>
              <w:bottom w:val="nil"/>
              <w:right w:val="single" w:sz="4" w:space="0" w:color="auto"/>
            </w:tcBorders>
            <w:shd w:val="clear" w:color="auto" w:fill="auto"/>
            <w:noWrap/>
            <w:vAlign w:val="bottom"/>
            <w:hideMark/>
          </w:tcPr>
          <w:p w14:paraId="7785AC05" w14:textId="77777777" w:rsidR="00100258" w:rsidRPr="00100258" w:rsidRDefault="00100258" w:rsidP="00100258">
            <w:pPr>
              <w:jc w:val="right"/>
              <w:rPr>
                <w:rFonts w:ascii="Calibri" w:eastAsia="Times New Roman" w:hAnsi="Calibri" w:cs="Times New Roman"/>
                <w:color w:val="000000"/>
                <w:sz w:val="22"/>
                <w:szCs w:val="22"/>
                <w:lang w:val="en-ZA" w:eastAsia="en-ZA"/>
              </w:rPr>
            </w:pPr>
            <w:r w:rsidRPr="00100258">
              <w:rPr>
                <w:rFonts w:ascii="Calibri" w:eastAsia="Times New Roman" w:hAnsi="Calibri" w:cs="Times New Roman"/>
                <w:color w:val="000000"/>
                <w:sz w:val="22"/>
                <w:szCs w:val="22"/>
                <w:lang w:val="en-ZA" w:eastAsia="en-ZA"/>
              </w:rPr>
              <w:t>1 430.7</w:t>
            </w:r>
          </w:p>
        </w:tc>
        <w:tc>
          <w:tcPr>
            <w:tcW w:w="1116" w:type="dxa"/>
            <w:tcBorders>
              <w:top w:val="nil"/>
              <w:left w:val="single" w:sz="4" w:space="0" w:color="auto"/>
              <w:bottom w:val="nil"/>
              <w:right w:val="single" w:sz="4" w:space="0" w:color="auto"/>
            </w:tcBorders>
            <w:shd w:val="clear" w:color="auto" w:fill="auto"/>
            <w:noWrap/>
            <w:vAlign w:val="bottom"/>
            <w:hideMark/>
          </w:tcPr>
          <w:p w14:paraId="5E253DE4" w14:textId="77777777" w:rsidR="00100258" w:rsidRPr="00100258" w:rsidRDefault="00100258" w:rsidP="00100258">
            <w:pPr>
              <w:jc w:val="right"/>
              <w:rPr>
                <w:rFonts w:ascii="Calibri" w:eastAsia="Times New Roman" w:hAnsi="Calibri" w:cs="Times New Roman"/>
                <w:color w:val="000000"/>
                <w:sz w:val="22"/>
                <w:szCs w:val="22"/>
                <w:lang w:val="en-ZA" w:eastAsia="en-ZA"/>
              </w:rPr>
            </w:pPr>
            <w:r w:rsidRPr="00100258">
              <w:rPr>
                <w:rFonts w:ascii="Calibri" w:eastAsia="Times New Roman" w:hAnsi="Calibri" w:cs="Times New Roman"/>
                <w:color w:val="000000"/>
                <w:sz w:val="22"/>
                <w:szCs w:val="22"/>
                <w:lang w:val="en-ZA" w:eastAsia="en-ZA"/>
              </w:rPr>
              <w:t>-364.0</w:t>
            </w:r>
          </w:p>
        </w:tc>
      </w:tr>
      <w:tr w:rsidR="00100258" w:rsidRPr="00100258" w14:paraId="4DD9B898" w14:textId="77777777" w:rsidTr="00100258">
        <w:trPr>
          <w:trHeight w:val="290"/>
        </w:trPr>
        <w:tc>
          <w:tcPr>
            <w:tcW w:w="29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FBB510" w14:textId="77777777" w:rsidR="00100258" w:rsidRPr="00100258" w:rsidRDefault="00100258" w:rsidP="00100258">
            <w:pPr>
              <w:rPr>
                <w:rFonts w:ascii="Calibri" w:eastAsia="Times New Roman" w:hAnsi="Calibri" w:cs="Times New Roman"/>
                <w:b/>
                <w:bCs/>
                <w:color w:val="000000"/>
                <w:sz w:val="22"/>
                <w:szCs w:val="22"/>
                <w:lang w:val="en-ZA" w:eastAsia="en-ZA"/>
              </w:rPr>
            </w:pPr>
            <w:r w:rsidRPr="00100258">
              <w:rPr>
                <w:rFonts w:ascii="Calibri" w:eastAsia="Times New Roman" w:hAnsi="Calibri" w:cs="Times New Roman"/>
                <w:b/>
                <w:bCs/>
                <w:color w:val="000000"/>
                <w:sz w:val="22"/>
                <w:szCs w:val="22"/>
                <w:lang w:val="en-ZA" w:eastAsia="en-ZA"/>
              </w:rPr>
              <w:t>Financial assets</w:t>
            </w:r>
          </w:p>
        </w:tc>
        <w:tc>
          <w:tcPr>
            <w:tcW w:w="1317" w:type="dxa"/>
            <w:tcBorders>
              <w:top w:val="single" w:sz="4" w:space="0" w:color="auto"/>
              <w:left w:val="nil"/>
              <w:bottom w:val="single" w:sz="4" w:space="0" w:color="auto"/>
              <w:right w:val="single" w:sz="4" w:space="0" w:color="auto"/>
            </w:tcBorders>
            <w:shd w:val="clear" w:color="auto" w:fill="auto"/>
            <w:noWrap/>
            <w:vAlign w:val="bottom"/>
            <w:hideMark/>
          </w:tcPr>
          <w:p w14:paraId="4A5E24C4" w14:textId="77777777" w:rsidR="00100258" w:rsidRPr="00100258" w:rsidRDefault="00100258" w:rsidP="00100258">
            <w:pPr>
              <w:jc w:val="right"/>
              <w:rPr>
                <w:rFonts w:ascii="Calibri" w:eastAsia="Times New Roman" w:hAnsi="Calibri" w:cs="Times New Roman"/>
                <w:color w:val="000000"/>
                <w:sz w:val="22"/>
                <w:szCs w:val="22"/>
                <w:lang w:val="en-ZA" w:eastAsia="en-ZA"/>
              </w:rPr>
            </w:pPr>
            <w:r w:rsidRPr="00100258">
              <w:rPr>
                <w:rFonts w:ascii="Calibri" w:eastAsia="Times New Roman" w:hAnsi="Calibri" w:cs="Times New Roman"/>
                <w:color w:val="000000"/>
                <w:sz w:val="22"/>
                <w:szCs w:val="22"/>
                <w:lang w:val="en-ZA" w:eastAsia="en-ZA"/>
              </w:rPr>
              <w:t>5 570.9</w:t>
            </w:r>
          </w:p>
        </w:tc>
        <w:tc>
          <w:tcPr>
            <w:tcW w:w="13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B55A02" w14:textId="77777777" w:rsidR="00100258" w:rsidRPr="00100258" w:rsidRDefault="00100258" w:rsidP="00100258">
            <w:pPr>
              <w:jc w:val="right"/>
              <w:rPr>
                <w:rFonts w:ascii="Calibri" w:eastAsia="Times New Roman" w:hAnsi="Calibri" w:cs="Times New Roman"/>
                <w:color w:val="000000"/>
                <w:sz w:val="22"/>
                <w:szCs w:val="22"/>
                <w:lang w:val="en-ZA" w:eastAsia="en-ZA"/>
              </w:rPr>
            </w:pPr>
            <w:r w:rsidRPr="00100258">
              <w:rPr>
                <w:rFonts w:ascii="Calibri" w:eastAsia="Times New Roman" w:hAnsi="Calibri" w:cs="Times New Roman"/>
                <w:color w:val="000000"/>
                <w:sz w:val="22"/>
                <w:szCs w:val="22"/>
                <w:lang w:val="en-ZA" w:eastAsia="en-ZA"/>
              </w:rPr>
              <w:t>4 782.8</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4ABA4C" w14:textId="77777777" w:rsidR="00100258" w:rsidRPr="00100258" w:rsidRDefault="00100258" w:rsidP="00100258">
            <w:pPr>
              <w:jc w:val="right"/>
              <w:rPr>
                <w:rFonts w:ascii="Calibri" w:eastAsia="Times New Roman" w:hAnsi="Calibri" w:cs="Times New Roman"/>
                <w:color w:val="000000"/>
                <w:sz w:val="22"/>
                <w:szCs w:val="22"/>
                <w:lang w:val="en-ZA" w:eastAsia="en-ZA"/>
              </w:rPr>
            </w:pPr>
            <w:r w:rsidRPr="00100258">
              <w:rPr>
                <w:rFonts w:ascii="Calibri" w:eastAsia="Times New Roman" w:hAnsi="Calibri" w:cs="Times New Roman"/>
                <w:color w:val="000000"/>
                <w:sz w:val="22"/>
                <w:szCs w:val="22"/>
                <w:lang w:val="en-ZA" w:eastAsia="en-ZA"/>
              </w:rPr>
              <w:t>-788.0</w:t>
            </w:r>
          </w:p>
        </w:tc>
      </w:tr>
      <w:tr w:rsidR="00100258" w:rsidRPr="00100258" w14:paraId="4EE9E716" w14:textId="77777777" w:rsidTr="00100258">
        <w:trPr>
          <w:trHeight w:val="290"/>
        </w:trPr>
        <w:tc>
          <w:tcPr>
            <w:tcW w:w="2970" w:type="dxa"/>
            <w:tcBorders>
              <w:top w:val="nil"/>
              <w:left w:val="single" w:sz="4" w:space="0" w:color="auto"/>
              <w:bottom w:val="single" w:sz="4" w:space="0" w:color="auto"/>
              <w:right w:val="single" w:sz="4" w:space="0" w:color="auto"/>
            </w:tcBorders>
            <w:shd w:val="clear" w:color="auto" w:fill="auto"/>
            <w:vAlign w:val="center"/>
            <w:hideMark/>
          </w:tcPr>
          <w:p w14:paraId="348B87E5" w14:textId="77777777" w:rsidR="00100258" w:rsidRPr="00100258" w:rsidRDefault="00100258" w:rsidP="00100258">
            <w:pPr>
              <w:rPr>
                <w:rFonts w:ascii="Calibri" w:eastAsia="Times New Roman" w:hAnsi="Calibri" w:cs="Times New Roman"/>
                <w:b/>
                <w:bCs/>
                <w:color w:val="000000"/>
                <w:sz w:val="22"/>
                <w:szCs w:val="22"/>
                <w:lang w:val="en-ZA" w:eastAsia="en-ZA"/>
              </w:rPr>
            </w:pPr>
            <w:r w:rsidRPr="00100258">
              <w:rPr>
                <w:rFonts w:ascii="Calibri" w:eastAsia="Times New Roman" w:hAnsi="Calibri" w:cs="Times New Roman"/>
                <w:b/>
                <w:bCs/>
                <w:color w:val="000000"/>
                <w:sz w:val="22"/>
                <w:szCs w:val="22"/>
                <w:lang w:val="en-ZA" w:eastAsia="en-ZA"/>
              </w:rPr>
              <w:t>Total assets</w:t>
            </w:r>
          </w:p>
        </w:tc>
        <w:tc>
          <w:tcPr>
            <w:tcW w:w="1317" w:type="dxa"/>
            <w:tcBorders>
              <w:top w:val="nil"/>
              <w:left w:val="nil"/>
              <w:bottom w:val="single" w:sz="4" w:space="0" w:color="auto"/>
              <w:right w:val="single" w:sz="4" w:space="0" w:color="auto"/>
            </w:tcBorders>
            <w:shd w:val="clear" w:color="auto" w:fill="auto"/>
            <w:noWrap/>
            <w:vAlign w:val="bottom"/>
            <w:hideMark/>
          </w:tcPr>
          <w:p w14:paraId="67E93AE6" w14:textId="77777777" w:rsidR="00100258" w:rsidRPr="00100258" w:rsidRDefault="00100258" w:rsidP="00100258">
            <w:pPr>
              <w:jc w:val="right"/>
              <w:rPr>
                <w:rFonts w:ascii="Calibri" w:eastAsia="Times New Roman" w:hAnsi="Calibri" w:cs="Times New Roman"/>
                <w:b/>
                <w:bCs/>
                <w:color w:val="000000"/>
                <w:sz w:val="22"/>
                <w:szCs w:val="22"/>
                <w:lang w:val="en-ZA" w:eastAsia="en-ZA"/>
              </w:rPr>
            </w:pPr>
            <w:r w:rsidRPr="00100258">
              <w:rPr>
                <w:rFonts w:ascii="Calibri" w:eastAsia="Times New Roman" w:hAnsi="Calibri" w:cs="Times New Roman"/>
                <w:b/>
                <w:bCs/>
                <w:color w:val="000000"/>
                <w:sz w:val="22"/>
                <w:szCs w:val="22"/>
                <w:lang w:val="en-ZA" w:eastAsia="en-ZA"/>
              </w:rPr>
              <w:t>8 471.2</w:t>
            </w:r>
          </w:p>
        </w:tc>
        <w:tc>
          <w:tcPr>
            <w:tcW w:w="1317" w:type="dxa"/>
            <w:tcBorders>
              <w:top w:val="nil"/>
              <w:left w:val="single" w:sz="4" w:space="0" w:color="auto"/>
              <w:bottom w:val="single" w:sz="4" w:space="0" w:color="auto"/>
              <w:right w:val="single" w:sz="4" w:space="0" w:color="auto"/>
            </w:tcBorders>
            <w:shd w:val="clear" w:color="auto" w:fill="auto"/>
            <w:noWrap/>
            <w:vAlign w:val="bottom"/>
            <w:hideMark/>
          </w:tcPr>
          <w:p w14:paraId="79857A2B" w14:textId="77777777" w:rsidR="00100258" w:rsidRPr="00100258" w:rsidRDefault="00100258" w:rsidP="00100258">
            <w:pPr>
              <w:jc w:val="right"/>
              <w:rPr>
                <w:rFonts w:ascii="Calibri" w:eastAsia="Times New Roman" w:hAnsi="Calibri" w:cs="Times New Roman"/>
                <w:b/>
                <w:bCs/>
                <w:color w:val="000000"/>
                <w:sz w:val="22"/>
                <w:szCs w:val="22"/>
                <w:lang w:val="en-ZA" w:eastAsia="en-ZA"/>
              </w:rPr>
            </w:pPr>
            <w:r w:rsidRPr="00100258">
              <w:rPr>
                <w:rFonts w:ascii="Calibri" w:eastAsia="Times New Roman" w:hAnsi="Calibri" w:cs="Times New Roman"/>
                <w:b/>
                <w:bCs/>
                <w:color w:val="000000"/>
                <w:sz w:val="22"/>
                <w:szCs w:val="22"/>
                <w:lang w:val="en-ZA" w:eastAsia="en-ZA"/>
              </w:rPr>
              <w:t>7 642.6</w:t>
            </w:r>
          </w:p>
        </w:tc>
        <w:tc>
          <w:tcPr>
            <w:tcW w:w="1116" w:type="dxa"/>
            <w:tcBorders>
              <w:top w:val="nil"/>
              <w:left w:val="single" w:sz="4" w:space="0" w:color="auto"/>
              <w:bottom w:val="single" w:sz="4" w:space="0" w:color="auto"/>
              <w:right w:val="single" w:sz="4" w:space="0" w:color="auto"/>
            </w:tcBorders>
            <w:shd w:val="clear" w:color="auto" w:fill="auto"/>
            <w:noWrap/>
            <w:vAlign w:val="bottom"/>
            <w:hideMark/>
          </w:tcPr>
          <w:p w14:paraId="10ACC40D" w14:textId="77777777" w:rsidR="00100258" w:rsidRPr="00100258" w:rsidRDefault="00100258" w:rsidP="00100258">
            <w:pPr>
              <w:jc w:val="right"/>
              <w:rPr>
                <w:rFonts w:ascii="Calibri" w:eastAsia="Times New Roman" w:hAnsi="Calibri" w:cs="Times New Roman"/>
                <w:b/>
                <w:bCs/>
                <w:color w:val="000000"/>
                <w:sz w:val="22"/>
                <w:szCs w:val="22"/>
                <w:lang w:val="en-ZA" w:eastAsia="en-ZA"/>
              </w:rPr>
            </w:pPr>
            <w:r w:rsidRPr="00100258">
              <w:rPr>
                <w:rFonts w:ascii="Calibri" w:eastAsia="Times New Roman" w:hAnsi="Calibri" w:cs="Times New Roman"/>
                <w:b/>
                <w:bCs/>
                <w:color w:val="000000"/>
                <w:sz w:val="22"/>
                <w:szCs w:val="22"/>
                <w:lang w:val="en-ZA" w:eastAsia="en-ZA"/>
              </w:rPr>
              <w:t>-828.6</w:t>
            </w:r>
          </w:p>
        </w:tc>
      </w:tr>
    </w:tbl>
    <w:p w14:paraId="343B6659" w14:textId="77777777" w:rsidR="00100258" w:rsidRDefault="00100258" w:rsidP="00414260">
      <w:pPr>
        <w:spacing w:after="200" w:line="276" w:lineRule="auto"/>
        <w:rPr>
          <w:rFonts w:asciiTheme="majorHAnsi" w:eastAsia="Calibri" w:hAnsiTheme="majorHAnsi" w:cs="Times New Roman"/>
        </w:rPr>
      </w:pPr>
    </w:p>
    <w:p w14:paraId="513EB3E6" w14:textId="77777777" w:rsidR="00F3335C" w:rsidRDefault="009662CB" w:rsidP="00414260">
      <w:pPr>
        <w:spacing w:after="200" w:line="276" w:lineRule="auto"/>
        <w:rPr>
          <w:rFonts w:asciiTheme="majorHAnsi" w:eastAsia="Calibri" w:hAnsiTheme="majorHAnsi" w:cs="Times New Roman"/>
        </w:rPr>
      </w:pPr>
      <w:r>
        <w:rPr>
          <w:rFonts w:asciiTheme="majorHAnsi" w:eastAsia="Calibri" w:hAnsiTheme="majorHAnsi" w:cs="Times New Roman"/>
        </w:rPr>
        <w:t xml:space="preserve">The decreases were mainly caused by sharp declines in the value of shares and bonds. Households’ pension funds and their other investments were mainly invested in these two asset classes. The decline in the prices of shares and bonds were caused by </w:t>
      </w:r>
      <w:r w:rsidR="0054023C">
        <w:rPr>
          <w:rFonts w:asciiTheme="majorHAnsi" w:eastAsia="Calibri" w:hAnsiTheme="majorHAnsi" w:cs="Times New Roman"/>
        </w:rPr>
        <w:t xml:space="preserve">worldwide </w:t>
      </w:r>
      <w:r>
        <w:rPr>
          <w:rFonts w:asciiTheme="majorHAnsi" w:eastAsia="Calibri" w:hAnsiTheme="majorHAnsi" w:cs="Times New Roman"/>
        </w:rPr>
        <w:t xml:space="preserve">fear and </w:t>
      </w:r>
      <w:r w:rsidR="0054023C">
        <w:rPr>
          <w:rFonts w:asciiTheme="majorHAnsi" w:eastAsia="Calibri" w:hAnsiTheme="majorHAnsi" w:cs="Times New Roman"/>
        </w:rPr>
        <w:t>panic selling of these financial assets stemming from the spreading of the Corona virus. Subsequent decisions by governments, including the South African government, to “close-off” the countries and restricting households to their place of stay/homes (</w:t>
      </w:r>
      <w:r w:rsidR="007E3A17">
        <w:rPr>
          <w:rFonts w:asciiTheme="majorHAnsi" w:eastAsia="Calibri" w:hAnsiTheme="majorHAnsi" w:cs="Times New Roman"/>
        </w:rPr>
        <w:t xml:space="preserve">in </w:t>
      </w:r>
      <w:r w:rsidR="0054023C">
        <w:rPr>
          <w:rFonts w:asciiTheme="majorHAnsi" w:eastAsia="Calibri" w:hAnsiTheme="majorHAnsi" w:cs="Times New Roman"/>
        </w:rPr>
        <w:t xml:space="preserve">lockdown) in effect incapacitated the economies as </w:t>
      </w:r>
      <w:r w:rsidR="00931B4B">
        <w:rPr>
          <w:rFonts w:asciiTheme="majorHAnsi" w:eastAsia="Calibri" w:hAnsiTheme="majorHAnsi" w:cs="Times New Roman"/>
        </w:rPr>
        <w:t>very little</w:t>
      </w:r>
      <w:r w:rsidR="0054023C">
        <w:rPr>
          <w:rFonts w:asciiTheme="majorHAnsi" w:eastAsia="Calibri" w:hAnsiTheme="majorHAnsi" w:cs="Times New Roman"/>
        </w:rPr>
        <w:t xml:space="preserve"> production was possible. </w:t>
      </w:r>
    </w:p>
    <w:p w14:paraId="53426B14" w14:textId="65621301" w:rsidR="00F34819" w:rsidRDefault="0054023C" w:rsidP="00414260">
      <w:pPr>
        <w:spacing w:after="200" w:line="276" w:lineRule="auto"/>
        <w:rPr>
          <w:rFonts w:asciiTheme="majorHAnsi" w:eastAsia="Calibri" w:hAnsiTheme="majorHAnsi" w:cs="Times New Roman"/>
        </w:rPr>
      </w:pPr>
      <w:r>
        <w:rPr>
          <w:rFonts w:asciiTheme="majorHAnsi" w:eastAsia="Calibri" w:hAnsiTheme="majorHAnsi" w:cs="Times New Roman"/>
        </w:rPr>
        <w:t>Apart from the immediate negative effect on the prices of shares and bonds, its future impact will be devastating for economies and households – as company profits will decline, while millions of</w:t>
      </w:r>
      <w:r w:rsidR="00F3335C">
        <w:rPr>
          <w:rFonts w:asciiTheme="majorHAnsi" w:eastAsia="Calibri" w:hAnsiTheme="majorHAnsi" w:cs="Times New Roman"/>
        </w:rPr>
        <w:t xml:space="preserve"> </w:t>
      </w:r>
      <w:r>
        <w:rPr>
          <w:rFonts w:asciiTheme="majorHAnsi" w:eastAsia="Calibri" w:hAnsiTheme="majorHAnsi" w:cs="Times New Roman"/>
        </w:rPr>
        <w:t xml:space="preserve">households </w:t>
      </w:r>
      <w:r w:rsidR="007E3A17">
        <w:rPr>
          <w:rFonts w:asciiTheme="majorHAnsi" w:eastAsia="Calibri" w:hAnsiTheme="majorHAnsi" w:cs="Times New Roman"/>
        </w:rPr>
        <w:t xml:space="preserve">are expected to </w:t>
      </w:r>
      <w:r>
        <w:rPr>
          <w:rFonts w:asciiTheme="majorHAnsi" w:eastAsia="Calibri" w:hAnsiTheme="majorHAnsi" w:cs="Times New Roman"/>
        </w:rPr>
        <w:t>lose their income</w:t>
      </w:r>
      <w:r w:rsidR="007E3A17">
        <w:rPr>
          <w:rFonts w:asciiTheme="majorHAnsi" w:eastAsia="Calibri" w:hAnsiTheme="majorHAnsi" w:cs="Times New Roman"/>
        </w:rPr>
        <w:t xml:space="preserve"> due to extensive employment losses across the economy</w:t>
      </w:r>
      <w:r w:rsidR="00F34819">
        <w:rPr>
          <w:rFonts w:asciiTheme="majorHAnsi" w:eastAsia="Calibri" w:hAnsiTheme="majorHAnsi" w:cs="Times New Roman"/>
        </w:rPr>
        <w:t xml:space="preserve">, negatively affecting their ability to live properly and </w:t>
      </w:r>
      <w:r w:rsidR="007E3A17">
        <w:rPr>
          <w:rFonts w:asciiTheme="majorHAnsi" w:eastAsia="Calibri" w:hAnsiTheme="majorHAnsi" w:cs="Times New Roman"/>
        </w:rPr>
        <w:t xml:space="preserve">save </w:t>
      </w:r>
      <w:r w:rsidR="00F34819">
        <w:rPr>
          <w:rFonts w:asciiTheme="majorHAnsi" w:eastAsia="Calibri" w:hAnsiTheme="majorHAnsi" w:cs="Times New Roman"/>
        </w:rPr>
        <w:t>for retirement and other goals</w:t>
      </w:r>
      <w:r>
        <w:rPr>
          <w:rFonts w:asciiTheme="majorHAnsi" w:eastAsia="Calibri" w:hAnsiTheme="majorHAnsi" w:cs="Times New Roman"/>
        </w:rPr>
        <w:t>.</w:t>
      </w:r>
    </w:p>
    <w:p w14:paraId="0BB5AE52" w14:textId="2D7E12AD" w:rsidR="0054023C" w:rsidRDefault="003A1D08" w:rsidP="00414260">
      <w:pPr>
        <w:spacing w:after="200" w:line="276" w:lineRule="auto"/>
        <w:rPr>
          <w:rFonts w:asciiTheme="majorHAnsi" w:eastAsia="Calibri" w:hAnsiTheme="majorHAnsi" w:cs="Times New Roman"/>
        </w:rPr>
      </w:pPr>
      <w:r>
        <w:rPr>
          <w:rFonts w:asciiTheme="majorHAnsi" w:eastAsia="Calibri" w:hAnsiTheme="majorHAnsi" w:cs="Times New Roman"/>
        </w:rPr>
        <w:t>The value of s</w:t>
      </w:r>
      <w:r w:rsidR="00F34819">
        <w:rPr>
          <w:rFonts w:asciiTheme="majorHAnsi" w:eastAsia="Calibri" w:hAnsiTheme="majorHAnsi" w:cs="Times New Roman"/>
        </w:rPr>
        <w:t xml:space="preserve">hares and bonds were also negatively affected </w:t>
      </w:r>
      <w:r w:rsidR="00D051CE">
        <w:rPr>
          <w:rFonts w:asciiTheme="majorHAnsi" w:eastAsia="Calibri" w:hAnsiTheme="majorHAnsi" w:cs="Times New Roman"/>
        </w:rPr>
        <w:t xml:space="preserve">by </w:t>
      </w:r>
      <w:r w:rsidR="00F34819">
        <w:rPr>
          <w:rFonts w:asciiTheme="majorHAnsi" w:eastAsia="Calibri" w:hAnsiTheme="majorHAnsi" w:cs="Times New Roman"/>
        </w:rPr>
        <w:t>Moody</w:t>
      </w:r>
      <w:r w:rsidR="00D051CE">
        <w:rPr>
          <w:rFonts w:asciiTheme="majorHAnsi" w:eastAsia="Calibri" w:hAnsiTheme="majorHAnsi" w:cs="Times New Roman"/>
        </w:rPr>
        <w:t>’</w:t>
      </w:r>
      <w:r w:rsidR="00F34819">
        <w:rPr>
          <w:rFonts w:asciiTheme="majorHAnsi" w:eastAsia="Calibri" w:hAnsiTheme="majorHAnsi" w:cs="Times New Roman"/>
        </w:rPr>
        <w:t xml:space="preserve">s </w:t>
      </w:r>
      <w:r w:rsidR="00D051CE">
        <w:rPr>
          <w:rFonts w:asciiTheme="majorHAnsi" w:eastAsia="Calibri" w:hAnsiTheme="majorHAnsi" w:cs="Times New Roman"/>
        </w:rPr>
        <w:t xml:space="preserve">decision </w:t>
      </w:r>
      <w:r w:rsidR="00F34819">
        <w:rPr>
          <w:rFonts w:asciiTheme="majorHAnsi" w:eastAsia="Calibri" w:hAnsiTheme="majorHAnsi" w:cs="Times New Roman"/>
        </w:rPr>
        <w:t xml:space="preserve">on 27 March 2020 (the same day the lockdown started) </w:t>
      </w:r>
      <w:r w:rsidR="00D051CE">
        <w:rPr>
          <w:rFonts w:asciiTheme="majorHAnsi" w:eastAsia="Calibri" w:hAnsiTheme="majorHAnsi" w:cs="Times New Roman"/>
        </w:rPr>
        <w:t xml:space="preserve">to downgrade </w:t>
      </w:r>
      <w:r w:rsidR="00F34819">
        <w:rPr>
          <w:rFonts w:asciiTheme="majorHAnsi" w:eastAsia="Calibri" w:hAnsiTheme="majorHAnsi" w:cs="Times New Roman"/>
        </w:rPr>
        <w:t>South Africa</w:t>
      </w:r>
      <w:r w:rsidR="00D051CE">
        <w:rPr>
          <w:rFonts w:asciiTheme="majorHAnsi" w:eastAsia="Calibri" w:hAnsiTheme="majorHAnsi" w:cs="Times New Roman"/>
        </w:rPr>
        <w:t>’s credit rating</w:t>
      </w:r>
      <w:r w:rsidR="00F34819">
        <w:rPr>
          <w:rFonts w:asciiTheme="majorHAnsi" w:eastAsia="Calibri" w:hAnsiTheme="majorHAnsi" w:cs="Times New Roman"/>
        </w:rPr>
        <w:t xml:space="preserve"> </w:t>
      </w:r>
      <w:r w:rsidR="00D051CE">
        <w:rPr>
          <w:rFonts w:asciiTheme="majorHAnsi" w:eastAsia="Calibri" w:hAnsiTheme="majorHAnsi" w:cs="Times New Roman"/>
        </w:rPr>
        <w:t xml:space="preserve">to sub-investment grade – and this also had a negative impact on the real value of households’ retirement funds and investments. </w:t>
      </w:r>
      <w:r w:rsidR="0054023C">
        <w:rPr>
          <w:rFonts w:asciiTheme="majorHAnsi" w:eastAsia="Calibri" w:hAnsiTheme="majorHAnsi" w:cs="Times New Roman"/>
        </w:rPr>
        <w:t xml:space="preserve"> </w:t>
      </w:r>
    </w:p>
    <w:p w14:paraId="18944D9C" w14:textId="06B07920" w:rsidR="00D051CE" w:rsidRDefault="00D051CE" w:rsidP="00414260">
      <w:pPr>
        <w:spacing w:after="200" w:line="276" w:lineRule="auto"/>
        <w:rPr>
          <w:rFonts w:asciiTheme="majorHAnsi" w:eastAsia="Calibri" w:hAnsiTheme="majorHAnsi" w:cs="Times New Roman"/>
        </w:rPr>
      </w:pPr>
      <w:r>
        <w:rPr>
          <w:rFonts w:asciiTheme="majorHAnsi" w:eastAsia="Calibri" w:hAnsiTheme="majorHAnsi" w:cs="Times New Roman"/>
        </w:rPr>
        <w:t xml:space="preserve">Contrastingly, households’ </w:t>
      </w:r>
      <w:r w:rsidR="0094449D">
        <w:rPr>
          <w:rFonts w:asciiTheme="majorHAnsi" w:eastAsia="Calibri" w:hAnsiTheme="majorHAnsi" w:cs="Times New Roman"/>
        </w:rPr>
        <w:t xml:space="preserve">real </w:t>
      </w:r>
      <w:r>
        <w:rPr>
          <w:rFonts w:asciiTheme="majorHAnsi" w:eastAsia="Calibri" w:hAnsiTheme="majorHAnsi" w:cs="Times New Roman"/>
        </w:rPr>
        <w:t xml:space="preserve">cash balances increased marginally </w:t>
      </w:r>
      <w:r w:rsidR="00291371">
        <w:rPr>
          <w:rFonts w:asciiTheme="majorHAnsi" w:eastAsia="Calibri" w:hAnsiTheme="majorHAnsi" w:cs="Times New Roman"/>
        </w:rPr>
        <w:t xml:space="preserve">as the </w:t>
      </w:r>
      <w:r>
        <w:rPr>
          <w:rFonts w:asciiTheme="majorHAnsi" w:eastAsia="Calibri" w:hAnsiTheme="majorHAnsi" w:cs="Times New Roman"/>
        </w:rPr>
        <w:t>lockdown limited households’ spending.</w:t>
      </w:r>
    </w:p>
    <w:p w14:paraId="10516B4F" w14:textId="77777777" w:rsidR="0094449D" w:rsidRDefault="0094449D" w:rsidP="00414260">
      <w:pPr>
        <w:spacing w:after="200" w:line="276" w:lineRule="auto"/>
        <w:rPr>
          <w:rFonts w:asciiTheme="majorHAnsi" w:eastAsia="Calibri" w:hAnsiTheme="majorHAnsi" w:cs="Times New Roman"/>
        </w:rPr>
      </w:pPr>
    </w:p>
    <w:p w14:paraId="5A1201C0" w14:textId="77777777" w:rsidR="0094449D" w:rsidRDefault="0094449D" w:rsidP="00414260">
      <w:pPr>
        <w:spacing w:after="200" w:line="276" w:lineRule="auto"/>
        <w:rPr>
          <w:rFonts w:asciiTheme="majorHAnsi" w:eastAsia="Calibri" w:hAnsiTheme="majorHAnsi" w:cs="Times New Roman"/>
        </w:rPr>
      </w:pPr>
    </w:p>
    <w:p w14:paraId="67435758" w14:textId="77777777" w:rsidR="001D77F1" w:rsidRDefault="001D77F1" w:rsidP="00414260">
      <w:pPr>
        <w:spacing w:after="200" w:line="276" w:lineRule="auto"/>
        <w:rPr>
          <w:rFonts w:asciiTheme="majorHAnsi" w:eastAsia="Calibri" w:hAnsiTheme="majorHAnsi" w:cs="Times New Roman"/>
        </w:rPr>
      </w:pPr>
    </w:p>
    <w:p w14:paraId="64F61782" w14:textId="25166592" w:rsidR="00FE6995" w:rsidRDefault="00FE6995" w:rsidP="00414260">
      <w:pPr>
        <w:spacing w:after="200" w:line="276" w:lineRule="auto"/>
        <w:rPr>
          <w:rFonts w:asciiTheme="majorHAnsi" w:eastAsia="Calibri" w:hAnsiTheme="majorHAnsi" w:cs="Times New Roman"/>
        </w:rPr>
      </w:pPr>
      <w:r>
        <w:rPr>
          <w:rFonts w:asciiTheme="majorHAnsi" w:eastAsia="Calibri" w:hAnsiTheme="majorHAnsi" w:cs="Times New Roman"/>
        </w:rPr>
        <w:t xml:space="preserve">However, </w:t>
      </w:r>
      <w:r w:rsidR="00291371">
        <w:rPr>
          <w:rFonts w:asciiTheme="majorHAnsi" w:eastAsia="Calibri" w:hAnsiTheme="majorHAnsi" w:cs="Times New Roman"/>
        </w:rPr>
        <w:t xml:space="preserve">since the end of Q1 2020 </w:t>
      </w:r>
      <w:r>
        <w:rPr>
          <w:rFonts w:asciiTheme="majorHAnsi" w:eastAsia="Calibri" w:hAnsiTheme="majorHAnsi" w:cs="Times New Roman"/>
        </w:rPr>
        <w:t xml:space="preserve">the prices of </w:t>
      </w:r>
      <w:r w:rsidR="00A57F66">
        <w:rPr>
          <w:rFonts w:asciiTheme="majorHAnsi" w:eastAsia="Calibri" w:hAnsiTheme="majorHAnsi" w:cs="Times New Roman"/>
        </w:rPr>
        <w:t xml:space="preserve">international </w:t>
      </w:r>
      <w:r>
        <w:rPr>
          <w:rFonts w:asciiTheme="majorHAnsi" w:eastAsia="Calibri" w:hAnsiTheme="majorHAnsi" w:cs="Times New Roman"/>
        </w:rPr>
        <w:t xml:space="preserve">shares and bonds </w:t>
      </w:r>
      <w:r w:rsidR="00291371">
        <w:rPr>
          <w:rFonts w:asciiTheme="majorHAnsi" w:eastAsia="Calibri" w:hAnsiTheme="majorHAnsi" w:cs="Times New Roman"/>
        </w:rPr>
        <w:t xml:space="preserve">has </w:t>
      </w:r>
      <w:r>
        <w:rPr>
          <w:rFonts w:asciiTheme="majorHAnsi" w:eastAsia="Calibri" w:hAnsiTheme="majorHAnsi" w:cs="Times New Roman"/>
        </w:rPr>
        <w:t>recovered markedly on the belie</w:t>
      </w:r>
      <w:r w:rsidR="004B55AB">
        <w:rPr>
          <w:rFonts w:asciiTheme="majorHAnsi" w:eastAsia="Calibri" w:hAnsiTheme="majorHAnsi" w:cs="Times New Roman"/>
        </w:rPr>
        <w:t>f</w:t>
      </w:r>
      <w:r>
        <w:rPr>
          <w:rFonts w:asciiTheme="majorHAnsi" w:eastAsia="Calibri" w:hAnsiTheme="majorHAnsi" w:cs="Times New Roman"/>
        </w:rPr>
        <w:t xml:space="preserve"> that the worldwide economic recession will be over soon</w:t>
      </w:r>
      <w:r w:rsidR="00887E62">
        <w:rPr>
          <w:rFonts w:asciiTheme="majorHAnsi" w:eastAsia="Calibri" w:hAnsiTheme="majorHAnsi" w:cs="Times New Roman"/>
        </w:rPr>
        <w:t>;</w:t>
      </w:r>
      <w:r>
        <w:rPr>
          <w:rFonts w:asciiTheme="majorHAnsi" w:eastAsia="Calibri" w:hAnsiTheme="majorHAnsi" w:cs="Times New Roman"/>
        </w:rPr>
        <w:t xml:space="preserve"> that central banks will “bail” markets out</w:t>
      </w:r>
      <w:r w:rsidR="00887E62">
        <w:rPr>
          <w:rFonts w:asciiTheme="majorHAnsi" w:eastAsia="Calibri" w:hAnsiTheme="majorHAnsi" w:cs="Times New Roman"/>
        </w:rPr>
        <w:t>;</w:t>
      </w:r>
      <w:r>
        <w:rPr>
          <w:rFonts w:asciiTheme="majorHAnsi" w:eastAsia="Calibri" w:hAnsiTheme="majorHAnsi" w:cs="Times New Roman"/>
        </w:rPr>
        <w:t xml:space="preserve"> that governments will provide sufficient support measures</w:t>
      </w:r>
      <w:r w:rsidR="00887E62">
        <w:rPr>
          <w:rFonts w:asciiTheme="majorHAnsi" w:eastAsia="Calibri" w:hAnsiTheme="majorHAnsi" w:cs="Times New Roman"/>
        </w:rPr>
        <w:t xml:space="preserve"> to companies and households;</w:t>
      </w:r>
      <w:r>
        <w:rPr>
          <w:rFonts w:asciiTheme="majorHAnsi" w:eastAsia="Calibri" w:hAnsiTheme="majorHAnsi" w:cs="Times New Roman"/>
        </w:rPr>
        <w:t xml:space="preserve"> and that economies will “open up” </w:t>
      </w:r>
      <w:r w:rsidR="00887E62">
        <w:rPr>
          <w:rFonts w:asciiTheme="majorHAnsi" w:eastAsia="Calibri" w:hAnsiTheme="majorHAnsi" w:cs="Times New Roman"/>
        </w:rPr>
        <w:t>soon</w:t>
      </w:r>
      <w:r>
        <w:rPr>
          <w:rFonts w:asciiTheme="majorHAnsi" w:eastAsia="Calibri" w:hAnsiTheme="majorHAnsi" w:cs="Times New Roman"/>
        </w:rPr>
        <w:t>. South African share prices followed suit as many companies listed on the JSE earn the bulk of the</w:t>
      </w:r>
      <w:r w:rsidR="00887E62">
        <w:rPr>
          <w:rFonts w:asciiTheme="majorHAnsi" w:eastAsia="Calibri" w:hAnsiTheme="majorHAnsi" w:cs="Times New Roman"/>
        </w:rPr>
        <w:t>ir</w:t>
      </w:r>
      <w:r>
        <w:rPr>
          <w:rFonts w:asciiTheme="majorHAnsi" w:eastAsia="Calibri" w:hAnsiTheme="majorHAnsi" w:cs="Times New Roman"/>
        </w:rPr>
        <w:t xml:space="preserve"> profits abroad.</w:t>
      </w:r>
      <w:r w:rsidR="00887E62">
        <w:rPr>
          <w:rFonts w:asciiTheme="majorHAnsi" w:eastAsia="Calibri" w:hAnsiTheme="majorHAnsi" w:cs="Times New Roman"/>
        </w:rPr>
        <w:t xml:space="preserve"> </w:t>
      </w:r>
      <w:r w:rsidR="0094449D">
        <w:rPr>
          <w:rFonts w:asciiTheme="majorHAnsi" w:eastAsia="Calibri" w:hAnsiTheme="majorHAnsi" w:cs="Times New Roman"/>
        </w:rPr>
        <w:t xml:space="preserve">This would have had a positive impact on the real value of particularly households’ financial assets (specifically retirement funds and other investments). </w:t>
      </w:r>
    </w:p>
    <w:p w14:paraId="62BDDFDE" w14:textId="6CBDA6C5" w:rsidR="004B55AB" w:rsidRDefault="00A57F66" w:rsidP="00414260">
      <w:pPr>
        <w:spacing w:after="200" w:line="276" w:lineRule="auto"/>
        <w:rPr>
          <w:rFonts w:asciiTheme="majorHAnsi" w:eastAsia="Calibri" w:hAnsiTheme="majorHAnsi" w:cs="Times New Roman"/>
        </w:rPr>
      </w:pPr>
      <w:r>
        <w:rPr>
          <w:rFonts w:asciiTheme="majorHAnsi" w:eastAsia="Calibri" w:hAnsiTheme="majorHAnsi" w:cs="Times New Roman"/>
        </w:rPr>
        <w:t>S</w:t>
      </w:r>
      <w:r w:rsidR="004B55AB">
        <w:rPr>
          <w:rFonts w:asciiTheme="majorHAnsi" w:eastAsia="Calibri" w:hAnsiTheme="majorHAnsi" w:cs="Times New Roman"/>
        </w:rPr>
        <w:t xml:space="preserve">hould the beliefs of markets </w:t>
      </w:r>
      <w:r w:rsidR="00390261">
        <w:rPr>
          <w:rFonts w:asciiTheme="majorHAnsi" w:eastAsia="Calibri" w:hAnsiTheme="majorHAnsi" w:cs="Times New Roman"/>
        </w:rPr>
        <w:t xml:space="preserve">however </w:t>
      </w:r>
      <w:r w:rsidR="004B55AB">
        <w:rPr>
          <w:rFonts w:asciiTheme="majorHAnsi" w:eastAsia="Calibri" w:hAnsiTheme="majorHAnsi" w:cs="Times New Roman"/>
        </w:rPr>
        <w:t>not realise, the prices of risk assets may retreat again</w:t>
      </w:r>
      <w:r w:rsidR="00390261">
        <w:rPr>
          <w:rFonts w:asciiTheme="majorHAnsi" w:eastAsia="Calibri" w:hAnsiTheme="majorHAnsi" w:cs="Times New Roman"/>
        </w:rPr>
        <w:t xml:space="preserve"> – and this will negatively impact the real value of household’s assets.</w:t>
      </w:r>
    </w:p>
    <w:p w14:paraId="781D49F0" w14:textId="77777777" w:rsidR="00BD5121" w:rsidRPr="00313CBF" w:rsidRDefault="00BD5121" w:rsidP="00990A95">
      <w:pPr>
        <w:spacing w:after="20" w:line="276" w:lineRule="auto"/>
        <w:rPr>
          <w:rFonts w:asciiTheme="majorHAnsi" w:eastAsia="Calibri" w:hAnsiTheme="majorHAnsi" w:cs="Times New Roman"/>
          <w:color w:val="E11B22"/>
        </w:rPr>
      </w:pPr>
      <w:r w:rsidRPr="00313CBF">
        <w:rPr>
          <w:rFonts w:asciiTheme="majorHAnsi" w:eastAsia="Calibri" w:hAnsiTheme="majorHAnsi" w:cs="Times New Roman"/>
          <w:b/>
          <w:color w:val="E11B22"/>
        </w:rPr>
        <w:t>Household Liabilities</w:t>
      </w:r>
    </w:p>
    <w:p w14:paraId="3AFC8CF2" w14:textId="0E2B6CAB" w:rsidR="00887E62" w:rsidRDefault="00972F10" w:rsidP="00962B98">
      <w:pPr>
        <w:spacing w:after="200" w:line="276" w:lineRule="auto"/>
        <w:rPr>
          <w:rFonts w:asciiTheme="majorHAnsi" w:eastAsia="Calibri" w:hAnsiTheme="majorHAnsi" w:cs="Times New Roman"/>
        </w:rPr>
      </w:pPr>
      <w:r w:rsidRPr="00313CBF">
        <w:rPr>
          <w:rFonts w:asciiTheme="majorHAnsi" w:eastAsia="Calibri" w:hAnsiTheme="majorHAnsi" w:cs="Times New Roman"/>
        </w:rPr>
        <w:t>The real value of h</w:t>
      </w:r>
      <w:r w:rsidR="000B5AFF" w:rsidRPr="00313CBF">
        <w:rPr>
          <w:rFonts w:asciiTheme="majorHAnsi" w:eastAsia="Calibri" w:hAnsiTheme="majorHAnsi" w:cs="Times New Roman"/>
        </w:rPr>
        <w:t xml:space="preserve">ouseholds’ outstanding </w:t>
      </w:r>
      <w:r w:rsidR="00887E62">
        <w:rPr>
          <w:rFonts w:asciiTheme="majorHAnsi" w:eastAsia="Calibri" w:hAnsiTheme="majorHAnsi" w:cs="Times New Roman"/>
        </w:rPr>
        <w:t>debt remained virtually unchanged</w:t>
      </w:r>
      <w:r w:rsidR="00724625">
        <w:rPr>
          <w:rFonts w:asciiTheme="majorHAnsi" w:eastAsia="Calibri" w:hAnsiTheme="majorHAnsi" w:cs="Times New Roman"/>
        </w:rPr>
        <w:t xml:space="preserve"> during Q1 2020</w:t>
      </w:r>
      <w:r w:rsidR="00887E62">
        <w:rPr>
          <w:rFonts w:asciiTheme="majorHAnsi" w:eastAsia="Calibri" w:hAnsiTheme="majorHAnsi" w:cs="Times New Roman"/>
        </w:rPr>
        <w:t xml:space="preserve">, decreasing by an estimated R445 million </w:t>
      </w:r>
      <w:r w:rsidR="00724625">
        <w:rPr>
          <w:rFonts w:asciiTheme="majorHAnsi" w:eastAsia="Calibri" w:hAnsiTheme="majorHAnsi" w:cs="Times New Roman"/>
        </w:rPr>
        <w:t xml:space="preserve">over the quarter to </w:t>
      </w:r>
      <w:r w:rsidR="00887E62">
        <w:rPr>
          <w:rFonts w:asciiTheme="majorHAnsi" w:eastAsia="Calibri" w:hAnsiTheme="majorHAnsi" w:cs="Times New Roman"/>
        </w:rPr>
        <w:t>R1 427.</w:t>
      </w:r>
      <w:r w:rsidR="00724625">
        <w:rPr>
          <w:rFonts w:asciiTheme="majorHAnsi" w:eastAsia="Calibri" w:hAnsiTheme="majorHAnsi" w:cs="Times New Roman"/>
        </w:rPr>
        <w:t>2</w:t>
      </w:r>
      <w:r w:rsidR="00887E62">
        <w:rPr>
          <w:rFonts w:asciiTheme="majorHAnsi" w:eastAsia="Calibri" w:hAnsiTheme="majorHAnsi" w:cs="Times New Roman"/>
        </w:rPr>
        <w:t xml:space="preserve"> b</w:t>
      </w:r>
      <w:r w:rsidR="00724625">
        <w:rPr>
          <w:rFonts w:asciiTheme="majorHAnsi" w:eastAsia="Calibri" w:hAnsiTheme="majorHAnsi" w:cs="Times New Roman"/>
        </w:rPr>
        <w:t>illion</w:t>
      </w:r>
      <w:r w:rsidR="00887E62">
        <w:rPr>
          <w:rFonts w:asciiTheme="majorHAnsi" w:eastAsia="Calibri" w:hAnsiTheme="majorHAnsi" w:cs="Times New Roman"/>
        </w:rPr>
        <w:t xml:space="preserve">. </w:t>
      </w:r>
    </w:p>
    <w:p w14:paraId="390738D4" w14:textId="3B9D261D" w:rsidR="00390261" w:rsidRDefault="00887E62" w:rsidP="00C80BB2">
      <w:pPr>
        <w:spacing w:after="200" w:line="276" w:lineRule="auto"/>
        <w:rPr>
          <w:rFonts w:asciiTheme="majorHAnsi" w:eastAsia="Calibri" w:hAnsiTheme="majorHAnsi" w:cs="Times New Roman"/>
        </w:rPr>
      </w:pPr>
      <w:r>
        <w:rPr>
          <w:rFonts w:asciiTheme="majorHAnsi" w:eastAsia="Calibri" w:hAnsiTheme="majorHAnsi" w:cs="Times New Roman"/>
        </w:rPr>
        <w:t xml:space="preserve">The real value of outstanding mortgages decreased </w:t>
      </w:r>
      <w:r w:rsidR="00E41F96">
        <w:rPr>
          <w:rFonts w:asciiTheme="majorHAnsi" w:eastAsia="Calibri" w:hAnsiTheme="majorHAnsi" w:cs="Times New Roman"/>
        </w:rPr>
        <w:t xml:space="preserve">over the quarter – by </w:t>
      </w:r>
      <w:r w:rsidR="00724625">
        <w:rPr>
          <w:rFonts w:asciiTheme="majorHAnsi" w:eastAsia="Calibri" w:hAnsiTheme="majorHAnsi" w:cs="Times New Roman"/>
        </w:rPr>
        <w:t xml:space="preserve">an estimated </w:t>
      </w:r>
      <w:r>
        <w:rPr>
          <w:rFonts w:asciiTheme="majorHAnsi" w:eastAsia="Calibri" w:hAnsiTheme="majorHAnsi" w:cs="Times New Roman"/>
        </w:rPr>
        <w:t>R1.341 billion</w:t>
      </w:r>
      <w:r w:rsidR="00724625">
        <w:rPr>
          <w:rFonts w:asciiTheme="majorHAnsi" w:eastAsia="Calibri" w:hAnsiTheme="majorHAnsi" w:cs="Times New Roman"/>
        </w:rPr>
        <w:t xml:space="preserve"> to R666.1 billion. </w:t>
      </w:r>
      <w:r w:rsidR="00E41F96">
        <w:rPr>
          <w:rFonts w:asciiTheme="majorHAnsi" w:eastAsia="Calibri" w:hAnsiTheme="majorHAnsi" w:cs="Times New Roman"/>
        </w:rPr>
        <w:t xml:space="preserve">This can be ascribed to outstanding mortgages increasing less than consumer price inflation. </w:t>
      </w:r>
      <w:r w:rsidR="00724625">
        <w:rPr>
          <w:rFonts w:asciiTheme="majorHAnsi" w:eastAsia="Calibri" w:hAnsiTheme="majorHAnsi" w:cs="Times New Roman"/>
        </w:rPr>
        <w:t xml:space="preserve">However, this </w:t>
      </w:r>
      <w:r w:rsidR="00E41F96">
        <w:rPr>
          <w:rFonts w:asciiTheme="majorHAnsi" w:eastAsia="Calibri" w:hAnsiTheme="majorHAnsi" w:cs="Times New Roman"/>
        </w:rPr>
        <w:t xml:space="preserve">decrease </w:t>
      </w:r>
      <w:r w:rsidR="00724625">
        <w:rPr>
          <w:rFonts w:asciiTheme="majorHAnsi" w:eastAsia="Calibri" w:hAnsiTheme="majorHAnsi" w:cs="Times New Roman"/>
        </w:rPr>
        <w:t>was partly offset by an increase of R896 million in the real value of other debt. At the end of Q1 2020 the real value of other debt was estimated at R761.1 billion, or 53.3% of total liabilities.</w:t>
      </w:r>
    </w:p>
    <w:p w14:paraId="2F5C6F54" w14:textId="32F4821C" w:rsidR="00C80BB2" w:rsidRPr="00724625" w:rsidRDefault="00C80BB2" w:rsidP="00C80BB2">
      <w:pPr>
        <w:spacing w:after="200" w:line="276" w:lineRule="auto"/>
        <w:rPr>
          <w:rFonts w:asciiTheme="majorHAnsi" w:eastAsia="Calibri" w:hAnsiTheme="majorHAnsi" w:cs="Times New Roman"/>
          <w:b/>
          <w:bCs/>
        </w:rPr>
      </w:pPr>
      <w:r w:rsidRPr="00724625">
        <w:rPr>
          <w:rFonts w:asciiTheme="majorHAnsi" w:eastAsia="Calibri" w:hAnsiTheme="majorHAnsi" w:cs="Times New Roman"/>
          <w:b/>
          <w:bCs/>
        </w:rPr>
        <w:t xml:space="preserve">Table </w:t>
      </w:r>
      <w:r>
        <w:rPr>
          <w:rFonts w:asciiTheme="majorHAnsi" w:eastAsia="Calibri" w:hAnsiTheme="majorHAnsi" w:cs="Times New Roman"/>
          <w:b/>
          <w:bCs/>
        </w:rPr>
        <w:t>2</w:t>
      </w:r>
      <w:r w:rsidRPr="00724625">
        <w:rPr>
          <w:rFonts w:asciiTheme="majorHAnsi" w:eastAsia="Calibri" w:hAnsiTheme="majorHAnsi" w:cs="Times New Roman"/>
          <w:b/>
          <w:bCs/>
        </w:rPr>
        <w:t xml:space="preserve">: Estimated real value </w:t>
      </w:r>
      <w:r>
        <w:rPr>
          <w:rFonts w:asciiTheme="majorHAnsi" w:eastAsia="Calibri" w:hAnsiTheme="majorHAnsi" w:cs="Times New Roman"/>
          <w:b/>
          <w:bCs/>
        </w:rPr>
        <w:t>and change in</w:t>
      </w:r>
      <w:r w:rsidRPr="00724625">
        <w:rPr>
          <w:rFonts w:asciiTheme="majorHAnsi" w:eastAsia="Calibri" w:hAnsiTheme="majorHAnsi" w:cs="Times New Roman"/>
          <w:b/>
          <w:bCs/>
        </w:rPr>
        <w:t xml:space="preserve"> household </w:t>
      </w:r>
      <w:r>
        <w:rPr>
          <w:rFonts w:asciiTheme="majorHAnsi" w:eastAsia="Calibri" w:hAnsiTheme="majorHAnsi" w:cs="Times New Roman"/>
          <w:b/>
          <w:bCs/>
        </w:rPr>
        <w:t>liabilities</w:t>
      </w:r>
      <w:r w:rsidR="00390261">
        <w:rPr>
          <w:rFonts w:asciiTheme="majorHAnsi" w:eastAsia="Calibri" w:hAnsiTheme="majorHAnsi" w:cs="Times New Roman"/>
          <w:b/>
          <w:bCs/>
        </w:rPr>
        <w:t xml:space="preserve"> (R’</w:t>
      </w:r>
      <w:r w:rsidR="00F3335C">
        <w:rPr>
          <w:rFonts w:asciiTheme="majorHAnsi" w:eastAsia="Calibri" w:hAnsiTheme="majorHAnsi" w:cs="Times New Roman"/>
          <w:b/>
          <w:bCs/>
        </w:rPr>
        <w:t xml:space="preserve"> </w:t>
      </w:r>
      <w:r w:rsidR="00390261">
        <w:rPr>
          <w:rFonts w:asciiTheme="majorHAnsi" w:eastAsia="Calibri" w:hAnsiTheme="majorHAnsi" w:cs="Times New Roman"/>
          <w:b/>
          <w:bCs/>
        </w:rPr>
        <w:t>billion)</w:t>
      </w:r>
    </w:p>
    <w:tbl>
      <w:tblPr>
        <w:tblW w:w="6720" w:type="dxa"/>
        <w:tblInd w:w="113" w:type="dxa"/>
        <w:tblLook w:val="04A0" w:firstRow="1" w:lastRow="0" w:firstColumn="1" w:lastColumn="0" w:noHBand="0" w:noVBand="1"/>
      </w:tblPr>
      <w:tblGrid>
        <w:gridCol w:w="2970"/>
        <w:gridCol w:w="1317"/>
        <w:gridCol w:w="1317"/>
        <w:gridCol w:w="1116"/>
      </w:tblGrid>
      <w:tr w:rsidR="00C80BB2" w:rsidRPr="00100258" w14:paraId="70A5C216" w14:textId="77777777" w:rsidTr="002E33C1">
        <w:trPr>
          <w:trHeight w:val="290"/>
        </w:trPr>
        <w:tc>
          <w:tcPr>
            <w:tcW w:w="29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27B4F9" w14:textId="77777777" w:rsidR="00C80BB2" w:rsidRPr="00100258" w:rsidRDefault="00C80BB2" w:rsidP="002E33C1">
            <w:pPr>
              <w:jc w:val="center"/>
              <w:rPr>
                <w:rFonts w:ascii="Calibri" w:eastAsia="Times New Roman" w:hAnsi="Calibri" w:cs="Times New Roman"/>
                <w:b/>
                <w:bCs/>
                <w:color w:val="000000"/>
                <w:sz w:val="22"/>
                <w:szCs w:val="22"/>
                <w:lang w:val="en-ZA" w:eastAsia="en-ZA"/>
              </w:rPr>
            </w:pPr>
          </w:p>
        </w:tc>
        <w:tc>
          <w:tcPr>
            <w:tcW w:w="1317" w:type="dxa"/>
            <w:tcBorders>
              <w:top w:val="single" w:sz="4" w:space="0" w:color="auto"/>
              <w:left w:val="nil"/>
              <w:bottom w:val="single" w:sz="4" w:space="0" w:color="auto"/>
              <w:right w:val="single" w:sz="4" w:space="0" w:color="auto"/>
            </w:tcBorders>
            <w:shd w:val="clear" w:color="auto" w:fill="auto"/>
            <w:noWrap/>
            <w:vAlign w:val="bottom"/>
            <w:hideMark/>
          </w:tcPr>
          <w:p w14:paraId="7656648F" w14:textId="77777777" w:rsidR="00C80BB2" w:rsidRPr="00100258" w:rsidRDefault="00C80BB2" w:rsidP="002E33C1">
            <w:pPr>
              <w:jc w:val="right"/>
              <w:rPr>
                <w:rFonts w:ascii="Calibri" w:eastAsia="Times New Roman" w:hAnsi="Calibri" w:cs="Times New Roman"/>
                <w:b/>
                <w:bCs/>
                <w:sz w:val="22"/>
                <w:szCs w:val="22"/>
                <w:lang w:val="en-ZA" w:eastAsia="en-ZA"/>
              </w:rPr>
            </w:pPr>
            <w:r w:rsidRPr="00100258">
              <w:rPr>
                <w:rFonts w:ascii="Calibri" w:eastAsia="Times New Roman" w:hAnsi="Calibri" w:cs="Times New Roman"/>
                <w:b/>
                <w:bCs/>
                <w:sz w:val="22"/>
                <w:szCs w:val="22"/>
                <w:lang w:val="en-ZA" w:eastAsia="en-ZA"/>
              </w:rPr>
              <w:t>Q4 2019</w:t>
            </w:r>
          </w:p>
        </w:tc>
        <w:tc>
          <w:tcPr>
            <w:tcW w:w="13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5CB350" w14:textId="77777777" w:rsidR="00C80BB2" w:rsidRPr="00100258" w:rsidRDefault="00C80BB2" w:rsidP="002E33C1">
            <w:pPr>
              <w:jc w:val="right"/>
              <w:rPr>
                <w:rFonts w:ascii="Calibri" w:eastAsia="Times New Roman" w:hAnsi="Calibri" w:cs="Times New Roman"/>
                <w:b/>
                <w:bCs/>
                <w:sz w:val="22"/>
                <w:szCs w:val="22"/>
                <w:lang w:val="en-ZA" w:eastAsia="en-ZA"/>
              </w:rPr>
            </w:pPr>
            <w:r w:rsidRPr="00100258">
              <w:rPr>
                <w:rFonts w:ascii="Calibri" w:eastAsia="Times New Roman" w:hAnsi="Calibri" w:cs="Times New Roman"/>
                <w:b/>
                <w:bCs/>
                <w:sz w:val="22"/>
                <w:szCs w:val="22"/>
                <w:lang w:val="en-ZA" w:eastAsia="en-ZA"/>
              </w:rPr>
              <w:t>Q1 2020</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57FD85" w14:textId="77777777" w:rsidR="00C80BB2" w:rsidRPr="00100258" w:rsidRDefault="00C80BB2" w:rsidP="002E33C1">
            <w:pPr>
              <w:jc w:val="right"/>
              <w:rPr>
                <w:rFonts w:ascii="Calibri" w:eastAsia="Times New Roman" w:hAnsi="Calibri" w:cs="Times New Roman"/>
                <w:b/>
                <w:bCs/>
                <w:color w:val="000000"/>
                <w:sz w:val="22"/>
                <w:szCs w:val="22"/>
                <w:lang w:val="en-ZA" w:eastAsia="en-ZA"/>
              </w:rPr>
            </w:pPr>
            <w:r w:rsidRPr="00100258">
              <w:rPr>
                <w:rFonts w:ascii="Calibri" w:eastAsia="Times New Roman" w:hAnsi="Calibri" w:cs="Times New Roman"/>
                <w:b/>
                <w:bCs/>
                <w:color w:val="000000"/>
                <w:sz w:val="22"/>
                <w:szCs w:val="22"/>
                <w:lang w:val="en-ZA" w:eastAsia="en-ZA"/>
              </w:rPr>
              <w:t>Change</w:t>
            </w:r>
          </w:p>
        </w:tc>
      </w:tr>
      <w:tr w:rsidR="00C80BB2" w:rsidRPr="00100258" w14:paraId="04A3CCE5" w14:textId="77777777" w:rsidTr="00C80BB2">
        <w:trPr>
          <w:trHeight w:val="290"/>
        </w:trPr>
        <w:tc>
          <w:tcPr>
            <w:tcW w:w="2970" w:type="dxa"/>
            <w:tcBorders>
              <w:top w:val="nil"/>
              <w:left w:val="single" w:sz="4" w:space="0" w:color="auto"/>
              <w:bottom w:val="nil"/>
              <w:right w:val="single" w:sz="4" w:space="0" w:color="auto"/>
            </w:tcBorders>
            <w:shd w:val="clear" w:color="auto" w:fill="auto"/>
            <w:vAlign w:val="center"/>
            <w:hideMark/>
          </w:tcPr>
          <w:p w14:paraId="14DF29C0" w14:textId="72ADFE07" w:rsidR="00C80BB2" w:rsidRPr="00100258" w:rsidRDefault="00C80BB2" w:rsidP="002E33C1">
            <w:pPr>
              <w:rPr>
                <w:rFonts w:ascii="Calibri" w:eastAsia="Times New Roman" w:hAnsi="Calibri" w:cs="Times New Roman"/>
                <w:color w:val="000000"/>
                <w:sz w:val="22"/>
                <w:szCs w:val="22"/>
                <w:lang w:val="en-ZA" w:eastAsia="en-ZA"/>
              </w:rPr>
            </w:pPr>
            <w:r>
              <w:rPr>
                <w:rFonts w:ascii="Calibri" w:eastAsia="Times New Roman" w:hAnsi="Calibri" w:cs="Times New Roman"/>
                <w:color w:val="000000"/>
                <w:sz w:val="22"/>
                <w:szCs w:val="22"/>
                <w:lang w:val="en-ZA" w:eastAsia="en-ZA"/>
              </w:rPr>
              <w:t>Mortgages</w:t>
            </w:r>
          </w:p>
        </w:tc>
        <w:tc>
          <w:tcPr>
            <w:tcW w:w="1317" w:type="dxa"/>
            <w:tcBorders>
              <w:top w:val="nil"/>
              <w:left w:val="nil"/>
              <w:bottom w:val="nil"/>
              <w:right w:val="single" w:sz="4" w:space="0" w:color="auto"/>
            </w:tcBorders>
            <w:shd w:val="clear" w:color="auto" w:fill="auto"/>
            <w:noWrap/>
            <w:vAlign w:val="bottom"/>
          </w:tcPr>
          <w:p w14:paraId="505167E4" w14:textId="0D218D31" w:rsidR="00C80BB2" w:rsidRPr="00100258" w:rsidRDefault="00C80BB2" w:rsidP="002E33C1">
            <w:pPr>
              <w:jc w:val="right"/>
              <w:rPr>
                <w:rFonts w:ascii="Calibri" w:eastAsia="Times New Roman" w:hAnsi="Calibri" w:cs="Times New Roman"/>
                <w:color w:val="000000"/>
                <w:sz w:val="22"/>
                <w:szCs w:val="22"/>
                <w:lang w:val="en-ZA" w:eastAsia="en-ZA"/>
              </w:rPr>
            </w:pPr>
            <w:r>
              <w:rPr>
                <w:rFonts w:ascii="Calibri" w:eastAsia="Times New Roman" w:hAnsi="Calibri" w:cs="Times New Roman"/>
                <w:color w:val="000000"/>
                <w:sz w:val="22"/>
                <w:szCs w:val="22"/>
                <w:lang w:val="en-ZA" w:eastAsia="en-ZA"/>
              </w:rPr>
              <w:t>667.4</w:t>
            </w:r>
          </w:p>
        </w:tc>
        <w:tc>
          <w:tcPr>
            <w:tcW w:w="1317" w:type="dxa"/>
            <w:tcBorders>
              <w:top w:val="nil"/>
              <w:left w:val="single" w:sz="4" w:space="0" w:color="auto"/>
              <w:bottom w:val="nil"/>
              <w:right w:val="single" w:sz="4" w:space="0" w:color="auto"/>
            </w:tcBorders>
            <w:shd w:val="clear" w:color="auto" w:fill="auto"/>
            <w:noWrap/>
            <w:vAlign w:val="bottom"/>
          </w:tcPr>
          <w:p w14:paraId="5E0B780F" w14:textId="0BC6C386" w:rsidR="00C80BB2" w:rsidRPr="00100258" w:rsidRDefault="00C80BB2" w:rsidP="002E33C1">
            <w:pPr>
              <w:jc w:val="right"/>
              <w:rPr>
                <w:rFonts w:ascii="Calibri" w:eastAsia="Times New Roman" w:hAnsi="Calibri" w:cs="Times New Roman"/>
                <w:color w:val="000000"/>
                <w:sz w:val="22"/>
                <w:szCs w:val="22"/>
                <w:lang w:val="en-ZA" w:eastAsia="en-ZA"/>
              </w:rPr>
            </w:pPr>
            <w:r>
              <w:rPr>
                <w:rFonts w:ascii="Calibri" w:eastAsia="Times New Roman" w:hAnsi="Calibri" w:cs="Times New Roman"/>
                <w:color w:val="000000"/>
                <w:sz w:val="22"/>
                <w:szCs w:val="22"/>
                <w:lang w:val="en-ZA" w:eastAsia="en-ZA"/>
              </w:rPr>
              <w:t>666.1</w:t>
            </w:r>
          </w:p>
        </w:tc>
        <w:tc>
          <w:tcPr>
            <w:tcW w:w="1116" w:type="dxa"/>
            <w:tcBorders>
              <w:top w:val="nil"/>
              <w:left w:val="single" w:sz="4" w:space="0" w:color="auto"/>
              <w:bottom w:val="nil"/>
              <w:right w:val="single" w:sz="4" w:space="0" w:color="auto"/>
            </w:tcBorders>
            <w:shd w:val="clear" w:color="auto" w:fill="auto"/>
            <w:noWrap/>
            <w:vAlign w:val="bottom"/>
          </w:tcPr>
          <w:p w14:paraId="7909B64E" w14:textId="344D4598" w:rsidR="00C80BB2" w:rsidRPr="00100258" w:rsidRDefault="00C80BB2" w:rsidP="002E33C1">
            <w:pPr>
              <w:jc w:val="right"/>
              <w:rPr>
                <w:rFonts w:ascii="Calibri" w:eastAsia="Times New Roman" w:hAnsi="Calibri" w:cs="Times New Roman"/>
                <w:color w:val="000000"/>
                <w:sz w:val="22"/>
                <w:szCs w:val="22"/>
                <w:lang w:val="en-ZA" w:eastAsia="en-ZA"/>
              </w:rPr>
            </w:pPr>
            <w:r>
              <w:rPr>
                <w:rFonts w:ascii="Calibri" w:eastAsia="Times New Roman" w:hAnsi="Calibri" w:cs="Times New Roman"/>
                <w:color w:val="000000"/>
                <w:sz w:val="22"/>
                <w:szCs w:val="22"/>
                <w:lang w:val="en-ZA" w:eastAsia="en-ZA"/>
              </w:rPr>
              <w:t>-1.3</w:t>
            </w:r>
          </w:p>
        </w:tc>
      </w:tr>
      <w:tr w:rsidR="00C80BB2" w:rsidRPr="00100258" w14:paraId="2E529A31" w14:textId="77777777" w:rsidTr="00C80BB2">
        <w:trPr>
          <w:trHeight w:val="290"/>
        </w:trPr>
        <w:tc>
          <w:tcPr>
            <w:tcW w:w="2970" w:type="dxa"/>
            <w:tcBorders>
              <w:top w:val="nil"/>
              <w:left w:val="single" w:sz="4" w:space="0" w:color="auto"/>
              <w:bottom w:val="nil"/>
              <w:right w:val="single" w:sz="4" w:space="0" w:color="auto"/>
            </w:tcBorders>
            <w:shd w:val="clear" w:color="auto" w:fill="auto"/>
            <w:vAlign w:val="center"/>
            <w:hideMark/>
          </w:tcPr>
          <w:p w14:paraId="1AF818BA" w14:textId="0A61E877" w:rsidR="00C80BB2" w:rsidRPr="00100258" w:rsidRDefault="00C80BB2" w:rsidP="002E33C1">
            <w:pPr>
              <w:rPr>
                <w:rFonts w:ascii="Calibri" w:eastAsia="Times New Roman" w:hAnsi="Calibri" w:cs="Times New Roman"/>
                <w:color w:val="000000"/>
                <w:sz w:val="22"/>
                <w:szCs w:val="22"/>
                <w:lang w:val="en-ZA" w:eastAsia="en-ZA"/>
              </w:rPr>
            </w:pPr>
            <w:r w:rsidRPr="00100258">
              <w:rPr>
                <w:rFonts w:ascii="Calibri" w:eastAsia="Times New Roman" w:hAnsi="Calibri" w:cs="Times New Roman"/>
                <w:color w:val="000000"/>
                <w:sz w:val="22"/>
                <w:szCs w:val="22"/>
                <w:lang w:val="en-ZA" w:eastAsia="en-ZA"/>
              </w:rPr>
              <w:t xml:space="preserve">Other </w:t>
            </w:r>
            <w:r>
              <w:rPr>
                <w:rFonts w:ascii="Calibri" w:eastAsia="Times New Roman" w:hAnsi="Calibri" w:cs="Times New Roman"/>
                <w:color w:val="000000"/>
                <w:sz w:val="22"/>
                <w:szCs w:val="22"/>
                <w:lang w:val="en-ZA" w:eastAsia="en-ZA"/>
              </w:rPr>
              <w:t>liabilities</w:t>
            </w:r>
          </w:p>
        </w:tc>
        <w:tc>
          <w:tcPr>
            <w:tcW w:w="1317" w:type="dxa"/>
            <w:tcBorders>
              <w:top w:val="nil"/>
              <w:left w:val="nil"/>
              <w:bottom w:val="nil"/>
              <w:right w:val="single" w:sz="4" w:space="0" w:color="auto"/>
            </w:tcBorders>
            <w:shd w:val="clear" w:color="auto" w:fill="auto"/>
            <w:noWrap/>
            <w:vAlign w:val="bottom"/>
          </w:tcPr>
          <w:p w14:paraId="3AD95F81" w14:textId="4BBED77C" w:rsidR="00C80BB2" w:rsidRPr="00100258" w:rsidRDefault="00C80BB2" w:rsidP="002E33C1">
            <w:pPr>
              <w:jc w:val="right"/>
              <w:rPr>
                <w:rFonts w:ascii="Calibri" w:eastAsia="Times New Roman" w:hAnsi="Calibri" w:cs="Times New Roman"/>
                <w:color w:val="000000"/>
                <w:sz w:val="22"/>
                <w:szCs w:val="22"/>
                <w:lang w:val="en-ZA" w:eastAsia="en-ZA"/>
              </w:rPr>
            </w:pPr>
            <w:r>
              <w:rPr>
                <w:rFonts w:ascii="Calibri" w:eastAsia="Times New Roman" w:hAnsi="Calibri" w:cs="Times New Roman"/>
                <w:color w:val="000000"/>
                <w:sz w:val="22"/>
                <w:szCs w:val="22"/>
                <w:lang w:val="en-ZA" w:eastAsia="en-ZA"/>
              </w:rPr>
              <w:t>760.2</w:t>
            </w:r>
          </w:p>
        </w:tc>
        <w:tc>
          <w:tcPr>
            <w:tcW w:w="1317" w:type="dxa"/>
            <w:tcBorders>
              <w:top w:val="nil"/>
              <w:left w:val="single" w:sz="4" w:space="0" w:color="auto"/>
              <w:bottom w:val="nil"/>
              <w:right w:val="single" w:sz="4" w:space="0" w:color="auto"/>
            </w:tcBorders>
            <w:shd w:val="clear" w:color="auto" w:fill="auto"/>
            <w:noWrap/>
            <w:vAlign w:val="bottom"/>
          </w:tcPr>
          <w:p w14:paraId="403199BA" w14:textId="0BC0E3E7" w:rsidR="00C80BB2" w:rsidRPr="00100258" w:rsidRDefault="00C80BB2" w:rsidP="002E33C1">
            <w:pPr>
              <w:jc w:val="right"/>
              <w:rPr>
                <w:rFonts w:ascii="Calibri" w:eastAsia="Times New Roman" w:hAnsi="Calibri" w:cs="Times New Roman"/>
                <w:color w:val="000000"/>
                <w:sz w:val="22"/>
                <w:szCs w:val="22"/>
                <w:lang w:val="en-ZA" w:eastAsia="en-ZA"/>
              </w:rPr>
            </w:pPr>
            <w:r>
              <w:rPr>
                <w:rFonts w:ascii="Calibri" w:eastAsia="Times New Roman" w:hAnsi="Calibri" w:cs="Times New Roman"/>
                <w:color w:val="000000"/>
                <w:sz w:val="22"/>
                <w:szCs w:val="22"/>
                <w:lang w:val="en-ZA" w:eastAsia="en-ZA"/>
              </w:rPr>
              <w:t>761.1</w:t>
            </w:r>
          </w:p>
        </w:tc>
        <w:tc>
          <w:tcPr>
            <w:tcW w:w="1116" w:type="dxa"/>
            <w:tcBorders>
              <w:top w:val="nil"/>
              <w:left w:val="single" w:sz="4" w:space="0" w:color="auto"/>
              <w:bottom w:val="nil"/>
              <w:right w:val="single" w:sz="4" w:space="0" w:color="auto"/>
            </w:tcBorders>
            <w:shd w:val="clear" w:color="auto" w:fill="auto"/>
            <w:noWrap/>
            <w:vAlign w:val="bottom"/>
          </w:tcPr>
          <w:p w14:paraId="49E34172" w14:textId="651C0025" w:rsidR="00C80BB2" w:rsidRPr="00100258" w:rsidRDefault="00C80BB2" w:rsidP="002E33C1">
            <w:pPr>
              <w:jc w:val="right"/>
              <w:rPr>
                <w:rFonts w:ascii="Calibri" w:eastAsia="Times New Roman" w:hAnsi="Calibri" w:cs="Times New Roman"/>
                <w:color w:val="000000"/>
                <w:sz w:val="22"/>
                <w:szCs w:val="22"/>
                <w:lang w:val="en-ZA" w:eastAsia="en-ZA"/>
              </w:rPr>
            </w:pPr>
            <w:r>
              <w:rPr>
                <w:rFonts w:ascii="Calibri" w:eastAsia="Times New Roman" w:hAnsi="Calibri" w:cs="Times New Roman"/>
                <w:color w:val="000000"/>
                <w:sz w:val="22"/>
                <w:szCs w:val="22"/>
                <w:lang w:val="en-ZA" w:eastAsia="en-ZA"/>
              </w:rPr>
              <w:t>0.9</w:t>
            </w:r>
          </w:p>
        </w:tc>
      </w:tr>
      <w:tr w:rsidR="00C80BB2" w:rsidRPr="00100258" w14:paraId="4E4225C7" w14:textId="77777777" w:rsidTr="00C80BB2">
        <w:trPr>
          <w:trHeight w:val="290"/>
        </w:trPr>
        <w:tc>
          <w:tcPr>
            <w:tcW w:w="29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F2133B" w14:textId="424DC71D" w:rsidR="00C80BB2" w:rsidRPr="00100258" w:rsidRDefault="00C80BB2" w:rsidP="002E33C1">
            <w:pPr>
              <w:rPr>
                <w:rFonts w:ascii="Calibri" w:eastAsia="Times New Roman" w:hAnsi="Calibri" w:cs="Times New Roman"/>
                <w:b/>
                <w:bCs/>
                <w:color w:val="000000"/>
                <w:sz w:val="22"/>
                <w:szCs w:val="22"/>
                <w:lang w:val="en-ZA" w:eastAsia="en-ZA"/>
              </w:rPr>
            </w:pPr>
            <w:r>
              <w:rPr>
                <w:rFonts w:ascii="Calibri" w:eastAsia="Times New Roman" w:hAnsi="Calibri" w:cs="Times New Roman"/>
                <w:b/>
                <w:bCs/>
                <w:color w:val="000000"/>
                <w:sz w:val="22"/>
                <w:szCs w:val="22"/>
                <w:lang w:val="en-ZA" w:eastAsia="en-ZA"/>
              </w:rPr>
              <w:t>Total liabilities</w:t>
            </w:r>
          </w:p>
        </w:tc>
        <w:tc>
          <w:tcPr>
            <w:tcW w:w="1317" w:type="dxa"/>
            <w:tcBorders>
              <w:top w:val="single" w:sz="4" w:space="0" w:color="auto"/>
              <w:left w:val="nil"/>
              <w:bottom w:val="single" w:sz="4" w:space="0" w:color="auto"/>
              <w:right w:val="single" w:sz="4" w:space="0" w:color="auto"/>
            </w:tcBorders>
            <w:shd w:val="clear" w:color="auto" w:fill="auto"/>
            <w:noWrap/>
            <w:vAlign w:val="bottom"/>
          </w:tcPr>
          <w:p w14:paraId="2ED89893" w14:textId="6487777D" w:rsidR="00C80BB2" w:rsidRPr="00D2030E" w:rsidRDefault="00C80BB2" w:rsidP="002E33C1">
            <w:pPr>
              <w:jc w:val="right"/>
              <w:rPr>
                <w:rFonts w:ascii="Calibri" w:eastAsia="Times New Roman" w:hAnsi="Calibri" w:cs="Times New Roman"/>
                <w:b/>
                <w:bCs/>
                <w:color w:val="000000"/>
                <w:sz w:val="22"/>
                <w:szCs w:val="22"/>
                <w:lang w:val="en-ZA" w:eastAsia="en-ZA"/>
              </w:rPr>
            </w:pPr>
            <w:r w:rsidRPr="00D2030E">
              <w:rPr>
                <w:rFonts w:ascii="Calibri" w:eastAsia="Times New Roman" w:hAnsi="Calibri" w:cs="Times New Roman"/>
                <w:b/>
                <w:bCs/>
                <w:color w:val="000000"/>
                <w:sz w:val="22"/>
                <w:szCs w:val="22"/>
                <w:lang w:val="en-ZA" w:eastAsia="en-ZA"/>
              </w:rPr>
              <w:t>1 427.6</w:t>
            </w:r>
          </w:p>
        </w:tc>
        <w:tc>
          <w:tcPr>
            <w:tcW w:w="13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620696" w14:textId="6448E65B" w:rsidR="00C80BB2" w:rsidRPr="00D2030E" w:rsidRDefault="00C80BB2" w:rsidP="002E33C1">
            <w:pPr>
              <w:jc w:val="right"/>
              <w:rPr>
                <w:rFonts w:ascii="Calibri" w:eastAsia="Times New Roman" w:hAnsi="Calibri" w:cs="Times New Roman"/>
                <w:b/>
                <w:bCs/>
                <w:color w:val="000000"/>
                <w:sz w:val="22"/>
                <w:szCs w:val="22"/>
                <w:lang w:val="en-ZA" w:eastAsia="en-ZA"/>
              </w:rPr>
            </w:pPr>
            <w:r w:rsidRPr="00D2030E">
              <w:rPr>
                <w:rFonts w:ascii="Calibri" w:eastAsia="Times New Roman" w:hAnsi="Calibri" w:cs="Times New Roman"/>
                <w:b/>
                <w:bCs/>
                <w:color w:val="000000"/>
                <w:sz w:val="22"/>
                <w:szCs w:val="22"/>
                <w:lang w:val="en-ZA" w:eastAsia="en-ZA"/>
              </w:rPr>
              <w:t>1 427.2</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A37166" w14:textId="4137C886" w:rsidR="00C80BB2" w:rsidRPr="00D2030E" w:rsidRDefault="00C80BB2" w:rsidP="002E33C1">
            <w:pPr>
              <w:jc w:val="right"/>
              <w:rPr>
                <w:rFonts w:ascii="Calibri" w:eastAsia="Times New Roman" w:hAnsi="Calibri" w:cs="Times New Roman"/>
                <w:b/>
                <w:bCs/>
                <w:color w:val="000000"/>
                <w:sz w:val="22"/>
                <w:szCs w:val="22"/>
                <w:lang w:val="en-ZA" w:eastAsia="en-ZA"/>
              </w:rPr>
            </w:pPr>
            <w:r w:rsidRPr="00D2030E">
              <w:rPr>
                <w:rFonts w:ascii="Calibri" w:eastAsia="Times New Roman" w:hAnsi="Calibri" w:cs="Times New Roman"/>
                <w:b/>
                <w:bCs/>
                <w:color w:val="000000"/>
                <w:sz w:val="22"/>
                <w:szCs w:val="22"/>
                <w:lang w:val="en-ZA" w:eastAsia="en-ZA"/>
              </w:rPr>
              <w:t>-0.4</w:t>
            </w:r>
          </w:p>
        </w:tc>
      </w:tr>
    </w:tbl>
    <w:p w14:paraId="277ADC26" w14:textId="77777777" w:rsidR="00C80BB2" w:rsidRDefault="00C80BB2" w:rsidP="00962B98">
      <w:pPr>
        <w:spacing w:after="200" w:line="276" w:lineRule="auto"/>
        <w:rPr>
          <w:rFonts w:asciiTheme="majorHAnsi" w:eastAsia="Calibri" w:hAnsiTheme="majorHAnsi" w:cs="Times New Roman"/>
        </w:rPr>
      </w:pPr>
    </w:p>
    <w:p w14:paraId="44DF1CA4" w14:textId="6AFF8224" w:rsidR="00724625" w:rsidRDefault="004F4E15" w:rsidP="00962B98">
      <w:pPr>
        <w:spacing w:after="200" w:line="276" w:lineRule="auto"/>
        <w:rPr>
          <w:rFonts w:asciiTheme="majorHAnsi" w:eastAsia="Calibri" w:hAnsiTheme="majorHAnsi" w:cs="Times New Roman"/>
        </w:rPr>
      </w:pPr>
      <w:r>
        <w:rPr>
          <w:rFonts w:asciiTheme="majorHAnsi" w:eastAsia="Calibri" w:hAnsiTheme="majorHAnsi" w:cs="Times New Roman"/>
        </w:rPr>
        <w:t xml:space="preserve">During Q1 the real values of both mortgages and instalment sales credit declined (the latter </w:t>
      </w:r>
      <w:r w:rsidR="00D2030E">
        <w:rPr>
          <w:rFonts w:asciiTheme="majorHAnsi" w:eastAsia="Calibri" w:hAnsiTheme="majorHAnsi" w:cs="Times New Roman"/>
        </w:rPr>
        <w:t xml:space="preserve">specifically </w:t>
      </w:r>
      <w:r>
        <w:rPr>
          <w:rFonts w:asciiTheme="majorHAnsi" w:eastAsia="Calibri" w:hAnsiTheme="majorHAnsi" w:cs="Times New Roman"/>
        </w:rPr>
        <w:t xml:space="preserve">reflecting a decline in the sales of passenger cars). However, the real values of unsecured debt such as overdraft facilities and credit card debt were the main drivers behind the increase in the other </w:t>
      </w:r>
      <w:r w:rsidR="00390261">
        <w:rPr>
          <w:rFonts w:asciiTheme="majorHAnsi" w:eastAsia="Calibri" w:hAnsiTheme="majorHAnsi" w:cs="Times New Roman"/>
        </w:rPr>
        <w:t>debt</w:t>
      </w:r>
      <w:r w:rsidR="00D2030E">
        <w:rPr>
          <w:rFonts w:asciiTheme="majorHAnsi" w:eastAsia="Calibri" w:hAnsiTheme="majorHAnsi" w:cs="Times New Roman"/>
        </w:rPr>
        <w:t xml:space="preserve"> </w:t>
      </w:r>
      <w:r>
        <w:rPr>
          <w:rFonts w:asciiTheme="majorHAnsi" w:eastAsia="Calibri" w:hAnsiTheme="majorHAnsi" w:cs="Times New Roman"/>
        </w:rPr>
        <w:t xml:space="preserve">category. </w:t>
      </w:r>
    </w:p>
    <w:p w14:paraId="67309BFB" w14:textId="4EDCE498" w:rsidR="00077F8F" w:rsidRDefault="00077F8F" w:rsidP="00962B98">
      <w:pPr>
        <w:spacing w:after="200" w:line="276" w:lineRule="auto"/>
        <w:rPr>
          <w:rFonts w:asciiTheme="majorHAnsi" w:eastAsia="Calibri" w:hAnsiTheme="majorHAnsi" w:cs="Times New Roman"/>
        </w:rPr>
      </w:pPr>
    </w:p>
    <w:p w14:paraId="0B3A7117" w14:textId="5C1138F9" w:rsidR="00077F8F" w:rsidRDefault="00077F8F" w:rsidP="00962B98">
      <w:pPr>
        <w:spacing w:after="200" w:line="276" w:lineRule="auto"/>
        <w:rPr>
          <w:rFonts w:asciiTheme="majorHAnsi" w:eastAsia="Calibri" w:hAnsiTheme="majorHAnsi" w:cs="Times New Roman"/>
        </w:rPr>
      </w:pPr>
    </w:p>
    <w:p w14:paraId="1BC39C73" w14:textId="3A55A226" w:rsidR="00077F8F" w:rsidRDefault="00077F8F" w:rsidP="00962B98">
      <w:pPr>
        <w:spacing w:after="200" w:line="276" w:lineRule="auto"/>
        <w:rPr>
          <w:rFonts w:asciiTheme="majorHAnsi" w:eastAsia="Calibri" w:hAnsiTheme="majorHAnsi" w:cs="Times New Roman"/>
        </w:rPr>
      </w:pPr>
    </w:p>
    <w:p w14:paraId="023A5264" w14:textId="12777DDA" w:rsidR="00077F8F" w:rsidRDefault="00077F8F" w:rsidP="00962B98">
      <w:pPr>
        <w:spacing w:after="200" w:line="276" w:lineRule="auto"/>
        <w:rPr>
          <w:rFonts w:asciiTheme="majorHAnsi" w:eastAsia="Calibri" w:hAnsiTheme="majorHAnsi" w:cs="Times New Roman"/>
        </w:rPr>
      </w:pPr>
    </w:p>
    <w:p w14:paraId="0D23DE88" w14:textId="341CB2B7" w:rsidR="00077F8F" w:rsidRDefault="00077F8F" w:rsidP="00962B98">
      <w:pPr>
        <w:spacing w:after="200" w:line="276" w:lineRule="auto"/>
        <w:rPr>
          <w:rFonts w:asciiTheme="majorHAnsi" w:eastAsia="Calibri" w:hAnsiTheme="majorHAnsi" w:cs="Times New Roman"/>
        </w:rPr>
      </w:pPr>
    </w:p>
    <w:p w14:paraId="4C00EFDF" w14:textId="5AFF0C3C" w:rsidR="00077F8F" w:rsidRDefault="00077F8F" w:rsidP="00962B98">
      <w:pPr>
        <w:spacing w:after="200" w:line="276" w:lineRule="auto"/>
        <w:rPr>
          <w:rFonts w:asciiTheme="majorHAnsi" w:eastAsia="Calibri" w:hAnsiTheme="majorHAnsi" w:cs="Times New Roman"/>
        </w:rPr>
      </w:pPr>
    </w:p>
    <w:p w14:paraId="05854BEB" w14:textId="77777777" w:rsidR="00077F8F" w:rsidRDefault="00077F8F" w:rsidP="00962B98">
      <w:pPr>
        <w:spacing w:after="200" w:line="276" w:lineRule="auto"/>
        <w:rPr>
          <w:rFonts w:asciiTheme="majorHAnsi" w:eastAsia="Calibri" w:hAnsiTheme="majorHAnsi" w:cs="Times New Roman"/>
        </w:rPr>
      </w:pPr>
    </w:p>
    <w:p w14:paraId="160AE75E" w14:textId="3B5ABC7E" w:rsidR="00302D16" w:rsidRDefault="00302D16" w:rsidP="008C6547">
      <w:pPr>
        <w:rPr>
          <w:rFonts w:asciiTheme="majorHAnsi" w:eastAsia="Calibri" w:hAnsiTheme="majorHAnsi" w:cs="Times New Roman"/>
          <w:b/>
          <w:sz w:val="22"/>
          <w:szCs w:val="22"/>
        </w:rPr>
      </w:pPr>
    </w:p>
    <w:p w14:paraId="22FE0238" w14:textId="301AD1EC" w:rsidR="00302D16" w:rsidRDefault="00302D16" w:rsidP="008C6547">
      <w:pPr>
        <w:rPr>
          <w:rFonts w:asciiTheme="majorHAnsi" w:eastAsia="Calibri" w:hAnsiTheme="majorHAnsi" w:cs="Times New Roman"/>
          <w:b/>
          <w:sz w:val="22"/>
          <w:szCs w:val="22"/>
        </w:rPr>
      </w:pPr>
    </w:p>
    <w:p w14:paraId="0FF40BC7" w14:textId="207477E2" w:rsidR="00724625" w:rsidRDefault="00724625" w:rsidP="008C6547">
      <w:pPr>
        <w:rPr>
          <w:rFonts w:asciiTheme="majorHAnsi" w:eastAsia="Calibri" w:hAnsiTheme="majorHAnsi" w:cs="Times New Roman"/>
          <w:b/>
          <w:sz w:val="22"/>
          <w:szCs w:val="22"/>
        </w:rPr>
      </w:pPr>
    </w:p>
    <w:p w14:paraId="2F27E17C" w14:textId="2802175B" w:rsidR="00724625" w:rsidRDefault="00724625" w:rsidP="008C6547">
      <w:pPr>
        <w:rPr>
          <w:rFonts w:asciiTheme="majorHAnsi" w:eastAsia="Calibri" w:hAnsiTheme="majorHAnsi" w:cs="Times New Roman"/>
          <w:b/>
          <w:sz w:val="22"/>
          <w:szCs w:val="22"/>
        </w:rPr>
      </w:pPr>
    </w:p>
    <w:p w14:paraId="7346D892" w14:textId="7FEF430F" w:rsidR="00724625" w:rsidRDefault="00724625" w:rsidP="008C6547">
      <w:pPr>
        <w:rPr>
          <w:rFonts w:asciiTheme="majorHAnsi" w:eastAsia="Calibri" w:hAnsiTheme="majorHAnsi" w:cs="Times New Roman"/>
          <w:b/>
          <w:sz w:val="22"/>
          <w:szCs w:val="22"/>
        </w:rPr>
      </w:pPr>
    </w:p>
    <w:p w14:paraId="18EC978E" w14:textId="477ED4DD" w:rsidR="00724625" w:rsidRDefault="00724625" w:rsidP="008C6547">
      <w:pPr>
        <w:rPr>
          <w:rFonts w:asciiTheme="majorHAnsi" w:eastAsia="Calibri" w:hAnsiTheme="majorHAnsi" w:cs="Times New Roman"/>
          <w:b/>
          <w:sz w:val="22"/>
          <w:szCs w:val="22"/>
        </w:rPr>
      </w:pPr>
    </w:p>
    <w:p w14:paraId="67B8F78D" w14:textId="3DFDD130" w:rsidR="00724625" w:rsidRDefault="00724625" w:rsidP="008C6547">
      <w:pPr>
        <w:rPr>
          <w:rFonts w:asciiTheme="majorHAnsi" w:eastAsia="Calibri" w:hAnsiTheme="majorHAnsi" w:cs="Times New Roman"/>
          <w:b/>
          <w:sz w:val="22"/>
          <w:szCs w:val="22"/>
        </w:rPr>
      </w:pPr>
    </w:p>
    <w:p w14:paraId="53E215DC" w14:textId="2DC013C8" w:rsidR="004044F9" w:rsidRDefault="004044F9" w:rsidP="008C6547">
      <w:pPr>
        <w:rPr>
          <w:rFonts w:asciiTheme="majorHAnsi" w:eastAsia="Calibri" w:hAnsiTheme="majorHAnsi" w:cs="Times New Roman"/>
          <w:b/>
        </w:rPr>
      </w:pPr>
      <w:r w:rsidRPr="00302D16">
        <w:rPr>
          <w:rFonts w:asciiTheme="majorHAnsi" w:eastAsia="Calibri" w:hAnsiTheme="majorHAnsi" w:cs="Times New Roman"/>
          <w:b/>
        </w:rPr>
        <w:t xml:space="preserve">Table </w:t>
      </w:r>
      <w:r w:rsidR="00CE7A0B">
        <w:rPr>
          <w:rFonts w:asciiTheme="majorHAnsi" w:eastAsia="Calibri" w:hAnsiTheme="majorHAnsi" w:cs="Times New Roman"/>
          <w:b/>
        </w:rPr>
        <w:t>3</w:t>
      </w:r>
      <w:r w:rsidRPr="00302D16">
        <w:rPr>
          <w:rFonts w:asciiTheme="majorHAnsi" w:eastAsia="Calibri" w:hAnsiTheme="majorHAnsi" w:cs="Times New Roman"/>
          <w:b/>
        </w:rPr>
        <w:t>:</w:t>
      </w:r>
      <w:r w:rsidR="00390261">
        <w:rPr>
          <w:rFonts w:asciiTheme="majorHAnsi" w:eastAsia="Calibri" w:hAnsiTheme="majorHAnsi" w:cs="Times New Roman"/>
          <w:b/>
        </w:rPr>
        <w:t xml:space="preserve"> E</w:t>
      </w:r>
      <w:r w:rsidRPr="00302D16">
        <w:rPr>
          <w:rFonts w:asciiTheme="majorHAnsi" w:eastAsia="Calibri" w:hAnsiTheme="majorHAnsi" w:cs="Times New Roman"/>
          <w:b/>
        </w:rPr>
        <w:t>stimates of household balance sheet indices</w:t>
      </w:r>
      <w:r w:rsidR="00390261">
        <w:rPr>
          <w:rFonts w:asciiTheme="majorHAnsi" w:eastAsia="Calibri" w:hAnsiTheme="majorHAnsi" w:cs="Times New Roman"/>
          <w:b/>
        </w:rPr>
        <w:t xml:space="preserve"> in real terms</w:t>
      </w:r>
      <w:r w:rsidR="00A70B0C" w:rsidRPr="00302D16">
        <w:rPr>
          <w:rFonts w:asciiTheme="majorHAnsi" w:eastAsia="Calibri" w:hAnsiTheme="majorHAnsi" w:cs="Times New Roman"/>
          <w:b/>
        </w:rPr>
        <w:t xml:space="preserve"> (2010 = 100)</w:t>
      </w:r>
    </w:p>
    <w:p w14:paraId="6F0C47DF" w14:textId="77777777" w:rsidR="00414823" w:rsidRPr="00414823" w:rsidRDefault="00414823" w:rsidP="008C6547">
      <w:pPr>
        <w:rPr>
          <w:rFonts w:asciiTheme="majorHAnsi" w:eastAsia="Calibri" w:hAnsiTheme="majorHAnsi" w:cs="Times New Roman"/>
          <w:b/>
          <w:sz w:val="16"/>
          <w:szCs w:val="16"/>
        </w:rPr>
      </w:pPr>
    </w:p>
    <w:tbl>
      <w:tblPr>
        <w:tblStyle w:val="TableGrid"/>
        <w:tblW w:w="0" w:type="auto"/>
        <w:tblLayout w:type="fixed"/>
        <w:tblLook w:val="04A0" w:firstRow="1" w:lastRow="0" w:firstColumn="1" w:lastColumn="0" w:noHBand="0" w:noVBand="1"/>
      </w:tblPr>
      <w:tblGrid>
        <w:gridCol w:w="817"/>
        <w:gridCol w:w="992"/>
        <w:gridCol w:w="851"/>
        <w:gridCol w:w="850"/>
        <w:gridCol w:w="709"/>
        <w:gridCol w:w="851"/>
        <w:gridCol w:w="708"/>
        <w:gridCol w:w="851"/>
        <w:gridCol w:w="709"/>
        <w:gridCol w:w="708"/>
        <w:gridCol w:w="709"/>
        <w:gridCol w:w="851"/>
        <w:gridCol w:w="708"/>
      </w:tblGrid>
      <w:tr w:rsidR="00344A70" w:rsidRPr="00414823" w14:paraId="122F4EDD" w14:textId="77777777" w:rsidTr="00390261">
        <w:trPr>
          <w:trHeight w:val="383"/>
        </w:trPr>
        <w:tc>
          <w:tcPr>
            <w:tcW w:w="817" w:type="dxa"/>
            <w:vAlign w:val="center"/>
          </w:tcPr>
          <w:p w14:paraId="1B849B3C" w14:textId="77777777" w:rsidR="00344A70" w:rsidRPr="00414823" w:rsidRDefault="00344A70" w:rsidP="00414823">
            <w:pPr>
              <w:jc w:val="center"/>
              <w:rPr>
                <w:rFonts w:asciiTheme="majorHAnsi" w:eastAsia="Calibri" w:hAnsiTheme="majorHAnsi" w:cs="Times New Roman"/>
                <w:bCs/>
                <w:sz w:val="16"/>
                <w:szCs w:val="16"/>
                <w:lang w:val="en-ZA"/>
              </w:rPr>
            </w:pPr>
          </w:p>
        </w:tc>
        <w:tc>
          <w:tcPr>
            <w:tcW w:w="2693" w:type="dxa"/>
            <w:gridSpan w:val="3"/>
            <w:vAlign w:val="center"/>
          </w:tcPr>
          <w:p w14:paraId="62DF3539" w14:textId="73AB6B5C" w:rsidR="00344A70" w:rsidRPr="005D6522" w:rsidRDefault="00344A70" w:rsidP="00414823">
            <w:pPr>
              <w:jc w:val="center"/>
              <w:rPr>
                <w:rFonts w:asciiTheme="majorHAnsi" w:eastAsia="Calibri" w:hAnsiTheme="majorHAnsi" w:cs="Times New Roman"/>
                <w:b/>
                <w:sz w:val="16"/>
                <w:szCs w:val="16"/>
              </w:rPr>
            </w:pPr>
            <w:r>
              <w:rPr>
                <w:rFonts w:asciiTheme="majorHAnsi" w:eastAsia="Calibri" w:hAnsiTheme="majorHAnsi" w:cs="Times New Roman"/>
                <w:b/>
                <w:sz w:val="16"/>
                <w:szCs w:val="16"/>
              </w:rPr>
              <w:t>Non-financial assets</w:t>
            </w:r>
          </w:p>
        </w:tc>
        <w:tc>
          <w:tcPr>
            <w:tcW w:w="3119" w:type="dxa"/>
            <w:gridSpan w:val="4"/>
            <w:vAlign w:val="center"/>
          </w:tcPr>
          <w:p w14:paraId="29202E1A" w14:textId="5C7792F8" w:rsidR="00344A70" w:rsidRPr="005D6522" w:rsidRDefault="00344A70" w:rsidP="00414823">
            <w:pPr>
              <w:jc w:val="center"/>
              <w:rPr>
                <w:rFonts w:asciiTheme="majorHAnsi" w:eastAsia="Calibri" w:hAnsiTheme="majorHAnsi" w:cs="Times New Roman"/>
                <w:b/>
                <w:sz w:val="16"/>
                <w:szCs w:val="16"/>
              </w:rPr>
            </w:pPr>
            <w:r>
              <w:rPr>
                <w:rFonts w:asciiTheme="majorHAnsi" w:eastAsia="Calibri" w:hAnsiTheme="majorHAnsi" w:cs="Times New Roman"/>
                <w:b/>
                <w:sz w:val="16"/>
                <w:szCs w:val="16"/>
              </w:rPr>
              <w:t>Financial assets</w:t>
            </w:r>
          </w:p>
        </w:tc>
        <w:tc>
          <w:tcPr>
            <w:tcW w:w="709" w:type="dxa"/>
            <w:vMerge w:val="restart"/>
            <w:vAlign w:val="center"/>
          </w:tcPr>
          <w:p w14:paraId="529565D9" w14:textId="0397A93F" w:rsidR="00344A70" w:rsidRPr="005D6522" w:rsidRDefault="00344A70" w:rsidP="00414823">
            <w:pPr>
              <w:jc w:val="center"/>
              <w:rPr>
                <w:rFonts w:asciiTheme="majorHAnsi" w:eastAsia="Calibri" w:hAnsiTheme="majorHAnsi" w:cs="Times New Roman"/>
                <w:b/>
                <w:sz w:val="16"/>
                <w:szCs w:val="16"/>
              </w:rPr>
            </w:pPr>
            <w:r w:rsidRPr="005D6522">
              <w:rPr>
                <w:rFonts w:asciiTheme="majorHAnsi" w:eastAsia="Calibri" w:hAnsiTheme="majorHAnsi" w:cs="Times New Roman"/>
                <w:b/>
                <w:sz w:val="16"/>
                <w:szCs w:val="16"/>
              </w:rPr>
              <w:t>Total assets</w:t>
            </w:r>
          </w:p>
        </w:tc>
        <w:tc>
          <w:tcPr>
            <w:tcW w:w="2268" w:type="dxa"/>
            <w:gridSpan w:val="3"/>
            <w:vAlign w:val="center"/>
          </w:tcPr>
          <w:p w14:paraId="267C0442" w14:textId="2D75BD72" w:rsidR="00344A70" w:rsidRPr="005D6522" w:rsidRDefault="00344A70" w:rsidP="00414823">
            <w:pPr>
              <w:jc w:val="center"/>
              <w:rPr>
                <w:rFonts w:asciiTheme="majorHAnsi" w:eastAsia="Calibri" w:hAnsiTheme="majorHAnsi" w:cs="Times New Roman"/>
                <w:b/>
                <w:sz w:val="16"/>
                <w:szCs w:val="16"/>
              </w:rPr>
            </w:pPr>
            <w:r>
              <w:rPr>
                <w:rFonts w:asciiTheme="majorHAnsi" w:eastAsia="Calibri" w:hAnsiTheme="majorHAnsi" w:cs="Times New Roman"/>
                <w:b/>
                <w:sz w:val="16"/>
                <w:szCs w:val="16"/>
              </w:rPr>
              <w:t>Liabilities</w:t>
            </w:r>
          </w:p>
        </w:tc>
        <w:tc>
          <w:tcPr>
            <w:tcW w:w="708" w:type="dxa"/>
            <w:vMerge w:val="restart"/>
            <w:vAlign w:val="center"/>
          </w:tcPr>
          <w:p w14:paraId="7EBC2047" w14:textId="125085A9" w:rsidR="00344A70" w:rsidRPr="005D6522" w:rsidRDefault="00344A70" w:rsidP="00414823">
            <w:pPr>
              <w:jc w:val="center"/>
              <w:rPr>
                <w:rFonts w:asciiTheme="majorHAnsi" w:eastAsia="Calibri" w:hAnsiTheme="majorHAnsi" w:cs="Times New Roman"/>
                <w:b/>
                <w:sz w:val="16"/>
                <w:szCs w:val="16"/>
              </w:rPr>
            </w:pPr>
            <w:r w:rsidRPr="005D6522">
              <w:rPr>
                <w:rFonts w:asciiTheme="majorHAnsi" w:eastAsia="Calibri" w:hAnsiTheme="majorHAnsi" w:cs="Times New Roman"/>
                <w:b/>
                <w:sz w:val="16"/>
                <w:szCs w:val="16"/>
              </w:rPr>
              <w:t>Net wealth</w:t>
            </w:r>
          </w:p>
        </w:tc>
      </w:tr>
      <w:tr w:rsidR="00344A70" w:rsidRPr="00414823" w14:paraId="45159B00" w14:textId="77777777" w:rsidTr="004B55AB">
        <w:trPr>
          <w:trHeight w:val="900"/>
        </w:trPr>
        <w:tc>
          <w:tcPr>
            <w:tcW w:w="817" w:type="dxa"/>
            <w:vAlign w:val="center"/>
            <w:hideMark/>
          </w:tcPr>
          <w:p w14:paraId="5EE46899" w14:textId="3D4A9076" w:rsidR="00344A70" w:rsidRPr="00414823" w:rsidRDefault="00344A70" w:rsidP="00414823">
            <w:pPr>
              <w:jc w:val="center"/>
              <w:rPr>
                <w:rFonts w:asciiTheme="majorHAnsi" w:eastAsia="Calibri" w:hAnsiTheme="majorHAnsi" w:cs="Times New Roman"/>
                <w:bCs/>
                <w:sz w:val="16"/>
                <w:szCs w:val="16"/>
                <w:lang w:val="en-ZA"/>
              </w:rPr>
            </w:pPr>
          </w:p>
        </w:tc>
        <w:tc>
          <w:tcPr>
            <w:tcW w:w="992" w:type="dxa"/>
            <w:tcBorders>
              <w:right w:val="nil"/>
            </w:tcBorders>
            <w:vAlign w:val="center"/>
            <w:hideMark/>
          </w:tcPr>
          <w:p w14:paraId="7B8D9C4E" w14:textId="77777777" w:rsidR="00344A70" w:rsidRPr="005D6522" w:rsidRDefault="00344A70" w:rsidP="004B55AB">
            <w:pPr>
              <w:jc w:val="center"/>
              <w:rPr>
                <w:rFonts w:asciiTheme="majorHAnsi" w:eastAsia="Calibri" w:hAnsiTheme="majorHAnsi" w:cs="Times New Roman"/>
                <w:b/>
                <w:sz w:val="16"/>
                <w:szCs w:val="16"/>
              </w:rPr>
            </w:pPr>
            <w:r w:rsidRPr="005D6522">
              <w:rPr>
                <w:rFonts w:asciiTheme="majorHAnsi" w:eastAsia="Calibri" w:hAnsiTheme="majorHAnsi" w:cs="Times New Roman"/>
                <w:b/>
                <w:sz w:val="16"/>
                <w:szCs w:val="16"/>
              </w:rPr>
              <w:t>Residential buildings</w:t>
            </w:r>
          </w:p>
        </w:tc>
        <w:tc>
          <w:tcPr>
            <w:tcW w:w="851" w:type="dxa"/>
            <w:tcBorders>
              <w:left w:val="nil"/>
            </w:tcBorders>
            <w:vAlign w:val="center"/>
            <w:hideMark/>
          </w:tcPr>
          <w:p w14:paraId="02B25DAB" w14:textId="77777777" w:rsidR="00344A70" w:rsidRPr="005D6522" w:rsidRDefault="00344A70" w:rsidP="00414823">
            <w:pPr>
              <w:jc w:val="center"/>
              <w:rPr>
                <w:rFonts w:asciiTheme="majorHAnsi" w:eastAsia="Calibri" w:hAnsiTheme="majorHAnsi" w:cs="Times New Roman"/>
                <w:b/>
                <w:sz w:val="16"/>
                <w:szCs w:val="16"/>
              </w:rPr>
            </w:pPr>
            <w:r w:rsidRPr="005D6522">
              <w:rPr>
                <w:rFonts w:asciiTheme="majorHAnsi" w:eastAsia="Calibri" w:hAnsiTheme="majorHAnsi" w:cs="Times New Roman"/>
                <w:b/>
                <w:sz w:val="16"/>
                <w:szCs w:val="16"/>
              </w:rPr>
              <w:t>Other non-financial assets</w:t>
            </w:r>
          </w:p>
        </w:tc>
        <w:tc>
          <w:tcPr>
            <w:tcW w:w="850" w:type="dxa"/>
            <w:vAlign w:val="center"/>
            <w:hideMark/>
          </w:tcPr>
          <w:p w14:paraId="0FC00A05" w14:textId="45A288DB" w:rsidR="00344A70" w:rsidRPr="005D6522" w:rsidRDefault="00344A70" w:rsidP="00414823">
            <w:pPr>
              <w:jc w:val="center"/>
              <w:rPr>
                <w:rFonts w:asciiTheme="majorHAnsi" w:eastAsia="Calibri" w:hAnsiTheme="majorHAnsi" w:cs="Times New Roman"/>
                <w:b/>
                <w:sz w:val="16"/>
                <w:szCs w:val="16"/>
              </w:rPr>
            </w:pPr>
            <w:r>
              <w:rPr>
                <w:rFonts w:asciiTheme="majorHAnsi" w:eastAsia="Calibri" w:hAnsiTheme="majorHAnsi" w:cs="Times New Roman"/>
                <w:b/>
                <w:sz w:val="16"/>
                <w:szCs w:val="16"/>
              </w:rPr>
              <w:t>Total n</w:t>
            </w:r>
            <w:r w:rsidRPr="005D6522">
              <w:rPr>
                <w:rFonts w:asciiTheme="majorHAnsi" w:eastAsia="Calibri" w:hAnsiTheme="majorHAnsi" w:cs="Times New Roman"/>
                <w:b/>
                <w:sz w:val="16"/>
                <w:szCs w:val="16"/>
              </w:rPr>
              <w:t>on-financial assets</w:t>
            </w:r>
          </w:p>
        </w:tc>
        <w:tc>
          <w:tcPr>
            <w:tcW w:w="709" w:type="dxa"/>
            <w:tcBorders>
              <w:right w:val="nil"/>
            </w:tcBorders>
            <w:vAlign w:val="center"/>
            <w:hideMark/>
          </w:tcPr>
          <w:p w14:paraId="554D0B54" w14:textId="77777777" w:rsidR="00344A70" w:rsidRPr="005D6522" w:rsidRDefault="00344A70" w:rsidP="00414823">
            <w:pPr>
              <w:jc w:val="center"/>
              <w:rPr>
                <w:rFonts w:asciiTheme="majorHAnsi" w:eastAsia="Calibri" w:hAnsiTheme="majorHAnsi" w:cs="Times New Roman"/>
                <w:b/>
                <w:sz w:val="16"/>
                <w:szCs w:val="16"/>
              </w:rPr>
            </w:pPr>
            <w:r w:rsidRPr="005D6522">
              <w:rPr>
                <w:rFonts w:asciiTheme="majorHAnsi" w:eastAsia="Calibri" w:hAnsiTheme="majorHAnsi" w:cs="Times New Roman"/>
                <w:b/>
                <w:sz w:val="16"/>
                <w:szCs w:val="16"/>
              </w:rPr>
              <w:t>Cash</w:t>
            </w:r>
          </w:p>
        </w:tc>
        <w:tc>
          <w:tcPr>
            <w:tcW w:w="851" w:type="dxa"/>
            <w:tcBorders>
              <w:left w:val="nil"/>
              <w:right w:val="nil"/>
            </w:tcBorders>
            <w:vAlign w:val="center"/>
            <w:hideMark/>
          </w:tcPr>
          <w:p w14:paraId="07B87820" w14:textId="77777777" w:rsidR="00344A70" w:rsidRPr="005D6522" w:rsidRDefault="00344A70" w:rsidP="00414823">
            <w:pPr>
              <w:jc w:val="center"/>
              <w:rPr>
                <w:rFonts w:asciiTheme="majorHAnsi" w:eastAsia="Calibri" w:hAnsiTheme="majorHAnsi" w:cs="Times New Roman"/>
                <w:b/>
                <w:sz w:val="16"/>
                <w:szCs w:val="16"/>
              </w:rPr>
            </w:pPr>
            <w:r w:rsidRPr="005D6522">
              <w:rPr>
                <w:rFonts w:asciiTheme="majorHAnsi" w:eastAsia="Calibri" w:hAnsiTheme="majorHAnsi" w:cs="Times New Roman"/>
                <w:b/>
                <w:sz w:val="16"/>
                <w:szCs w:val="16"/>
              </w:rPr>
              <w:t>Pension funds</w:t>
            </w:r>
          </w:p>
        </w:tc>
        <w:tc>
          <w:tcPr>
            <w:tcW w:w="708" w:type="dxa"/>
            <w:tcBorders>
              <w:left w:val="nil"/>
            </w:tcBorders>
            <w:vAlign w:val="center"/>
            <w:hideMark/>
          </w:tcPr>
          <w:p w14:paraId="4AE51899" w14:textId="5ED51E04" w:rsidR="00344A70" w:rsidRPr="005D6522" w:rsidRDefault="00344A70" w:rsidP="00414823">
            <w:pPr>
              <w:jc w:val="center"/>
              <w:rPr>
                <w:rFonts w:asciiTheme="majorHAnsi" w:eastAsia="Calibri" w:hAnsiTheme="majorHAnsi" w:cs="Times New Roman"/>
                <w:b/>
                <w:sz w:val="16"/>
                <w:szCs w:val="16"/>
              </w:rPr>
            </w:pPr>
            <w:r w:rsidRPr="005D6522">
              <w:rPr>
                <w:rFonts w:asciiTheme="majorHAnsi" w:eastAsia="Calibri" w:hAnsiTheme="majorHAnsi" w:cs="Times New Roman"/>
                <w:b/>
                <w:sz w:val="16"/>
                <w:szCs w:val="16"/>
              </w:rPr>
              <w:t>Other invest-</w:t>
            </w:r>
            <w:proofErr w:type="spellStart"/>
            <w:r w:rsidRPr="005D6522">
              <w:rPr>
                <w:rFonts w:asciiTheme="majorHAnsi" w:eastAsia="Calibri" w:hAnsiTheme="majorHAnsi" w:cs="Times New Roman"/>
                <w:b/>
                <w:sz w:val="16"/>
                <w:szCs w:val="16"/>
              </w:rPr>
              <w:t>ments</w:t>
            </w:r>
            <w:proofErr w:type="spellEnd"/>
          </w:p>
        </w:tc>
        <w:tc>
          <w:tcPr>
            <w:tcW w:w="851" w:type="dxa"/>
            <w:vAlign w:val="center"/>
            <w:hideMark/>
          </w:tcPr>
          <w:p w14:paraId="51ED8F88" w14:textId="07691ECA" w:rsidR="00344A70" w:rsidRPr="005D6522" w:rsidRDefault="00344A70" w:rsidP="00414823">
            <w:pPr>
              <w:jc w:val="center"/>
              <w:rPr>
                <w:rFonts w:asciiTheme="majorHAnsi" w:eastAsia="Calibri" w:hAnsiTheme="majorHAnsi" w:cs="Times New Roman"/>
                <w:b/>
                <w:sz w:val="16"/>
                <w:szCs w:val="16"/>
              </w:rPr>
            </w:pPr>
            <w:r>
              <w:rPr>
                <w:rFonts w:asciiTheme="majorHAnsi" w:eastAsia="Calibri" w:hAnsiTheme="majorHAnsi" w:cs="Times New Roman"/>
                <w:b/>
                <w:sz w:val="16"/>
                <w:szCs w:val="16"/>
              </w:rPr>
              <w:t>Total f</w:t>
            </w:r>
            <w:r w:rsidRPr="005D6522">
              <w:rPr>
                <w:rFonts w:asciiTheme="majorHAnsi" w:eastAsia="Calibri" w:hAnsiTheme="majorHAnsi" w:cs="Times New Roman"/>
                <w:b/>
                <w:sz w:val="16"/>
                <w:szCs w:val="16"/>
              </w:rPr>
              <w:t>inancial assets</w:t>
            </w:r>
          </w:p>
        </w:tc>
        <w:tc>
          <w:tcPr>
            <w:tcW w:w="709" w:type="dxa"/>
            <w:vMerge/>
            <w:vAlign w:val="center"/>
            <w:hideMark/>
          </w:tcPr>
          <w:p w14:paraId="21A8281A" w14:textId="5C59FEFA" w:rsidR="00344A70" w:rsidRPr="005D6522" w:rsidRDefault="00344A70" w:rsidP="00414823">
            <w:pPr>
              <w:jc w:val="center"/>
              <w:rPr>
                <w:rFonts w:asciiTheme="majorHAnsi" w:eastAsia="Calibri" w:hAnsiTheme="majorHAnsi" w:cs="Times New Roman"/>
                <w:b/>
                <w:sz w:val="16"/>
                <w:szCs w:val="16"/>
              </w:rPr>
            </w:pPr>
          </w:p>
        </w:tc>
        <w:tc>
          <w:tcPr>
            <w:tcW w:w="708" w:type="dxa"/>
            <w:tcBorders>
              <w:right w:val="nil"/>
            </w:tcBorders>
            <w:vAlign w:val="center"/>
            <w:hideMark/>
          </w:tcPr>
          <w:p w14:paraId="4B17432A" w14:textId="30ED58FE" w:rsidR="00344A70" w:rsidRPr="005D6522" w:rsidRDefault="00344A70" w:rsidP="00414823">
            <w:pPr>
              <w:jc w:val="center"/>
              <w:rPr>
                <w:rFonts w:asciiTheme="majorHAnsi" w:eastAsia="Calibri" w:hAnsiTheme="majorHAnsi" w:cs="Times New Roman"/>
                <w:b/>
                <w:sz w:val="16"/>
                <w:szCs w:val="16"/>
              </w:rPr>
            </w:pPr>
            <w:r w:rsidRPr="005D6522">
              <w:rPr>
                <w:rFonts w:asciiTheme="majorHAnsi" w:eastAsia="Calibri" w:hAnsiTheme="majorHAnsi" w:cs="Times New Roman"/>
                <w:b/>
                <w:sz w:val="16"/>
                <w:szCs w:val="16"/>
              </w:rPr>
              <w:t>Mort-gages</w:t>
            </w:r>
          </w:p>
        </w:tc>
        <w:tc>
          <w:tcPr>
            <w:tcW w:w="709" w:type="dxa"/>
            <w:tcBorders>
              <w:left w:val="nil"/>
            </w:tcBorders>
            <w:vAlign w:val="center"/>
            <w:hideMark/>
          </w:tcPr>
          <w:p w14:paraId="5678744E" w14:textId="77777777" w:rsidR="00344A70" w:rsidRPr="005D6522" w:rsidRDefault="00344A70" w:rsidP="00414823">
            <w:pPr>
              <w:jc w:val="center"/>
              <w:rPr>
                <w:rFonts w:asciiTheme="majorHAnsi" w:eastAsia="Calibri" w:hAnsiTheme="majorHAnsi" w:cs="Times New Roman"/>
                <w:b/>
                <w:sz w:val="16"/>
                <w:szCs w:val="16"/>
              </w:rPr>
            </w:pPr>
            <w:r w:rsidRPr="005D6522">
              <w:rPr>
                <w:rFonts w:asciiTheme="majorHAnsi" w:eastAsia="Calibri" w:hAnsiTheme="majorHAnsi" w:cs="Times New Roman"/>
                <w:b/>
                <w:sz w:val="16"/>
                <w:szCs w:val="16"/>
              </w:rPr>
              <w:t>Other debt</w:t>
            </w:r>
          </w:p>
        </w:tc>
        <w:tc>
          <w:tcPr>
            <w:tcW w:w="851" w:type="dxa"/>
            <w:vAlign w:val="center"/>
            <w:hideMark/>
          </w:tcPr>
          <w:p w14:paraId="6612AA34" w14:textId="1030EC71" w:rsidR="00344A70" w:rsidRPr="005D6522" w:rsidRDefault="00344A70" w:rsidP="00414823">
            <w:pPr>
              <w:jc w:val="center"/>
              <w:rPr>
                <w:rFonts w:asciiTheme="majorHAnsi" w:eastAsia="Calibri" w:hAnsiTheme="majorHAnsi" w:cs="Times New Roman"/>
                <w:b/>
                <w:sz w:val="16"/>
                <w:szCs w:val="16"/>
              </w:rPr>
            </w:pPr>
            <w:r>
              <w:rPr>
                <w:rFonts w:asciiTheme="majorHAnsi" w:eastAsia="Calibri" w:hAnsiTheme="majorHAnsi" w:cs="Times New Roman"/>
                <w:b/>
                <w:sz w:val="16"/>
                <w:szCs w:val="16"/>
              </w:rPr>
              <w:t xml:space="preserve">Total </w:t>
            </w:r>
            <w:r w:rsidRPr="005D6522">
              <w:rPr>
                <w:rFonts w:asciiTheme="majorHAnsi" w:eastAsia="Calibri" w:hAnsiTheme="majorHAnsi" w:cs="Times New Roman"/>
                <w:b/>
                <w:sz w:val="16"/>
                <w:szCs w:val="16"/>
              </w:rPr>
              <w:t>Liabilities</w:t>
            </w:r>
          </w:p>
        </w:tc>
        <w:tc>
          <w:tcPr>
            <w:tcW w:w="708" w:type="dxa"/>
            <w:vMerge/>
            <w:vAlign w:val="center"/>
            <w:hideMark/>
          </w:tcPr>
          <w:p w14:paraId="75186CDF" w14:textId="499272F2" w:rsidR="00344A70" w:rsidRPr="005D6522" w:rsidRDefault="00344A70" w:rsidP="00414823">
            <w:pPr>
              <w:jc w:val="center"/>
              <w:rPr>
                <w:rFonts w:asciiTheme="majorHAnsi" w:eastAsia="Calibri" w:hAnsiTheme="majorHAnsi" w:cs="Times New Roman"/>
                <w:b/>
                <w:sz w:val="16"/>
                <w:szCs w:val="16"/>
              </w:rPr>
            </w:pPr>
          </w:p>
        </w:tc>
      </w:tr>
      <w:tr w:rsidR="00414823" w:rsidRPr="00414823" w14:paraId="753324EA" w14:textId="77777777" w:rsidTr="004B55AB">
        <w:trPr>
          <w:trHeight w:val="300"/>
        </w:trPr>
        <w:tc>
          <w:tcPr>
            <w:tcW w:w="817" w:type="dxa"/>
            <w:noWrap/>
            <w:vAlign w:val="center"/>
            <w:hideMark/>
          </w:tcPr>
          <w:p w14:paraId="43355C1A" w14:textId="77777777" w:rsidR="00414823" w:rsidRPr="005D6522" w:rsidRDefault="00414823" w:rsidP="00414823">
            <w:pPr>
              <w:jc w:val="center"/>
              <w:rPr>
                <w:rFonts w:asciiTheme="majorHAnsi" w:eastAsia="Calibri" w:hAnsiTheme="majorHAnsi" w:cs="Times New Roman"/>
                <w:b/>
                <w:sz w:val="16"/>
                <w:szCs w:val="16"/>
              </w:rPr>
            </w:pPr>
            <w:r w:rsidRPr="005D6522">
              <w:rPr>
                <w:rFonts w:asciiTheme="majorHAnsi" w:eastAsia="Calibri" w:hAnsiTheme="majorHAnsi" w:cs="Times New Roman"/>
                <w:b/>
                <w:sz w:val="16"/>
                <w:szCs w:val="16"/>
              </w:rPr>
              <w:t>2011Q1</w:t>
            </w:r>
          </w:p>
        </w:tc>
        <w:tc>
          <w:tcPr>
            <w:tcW w:w="992" w:type="dxa"/>
            <w:tcBorders>
              <w:right w:val="nil"/>
            </w:tcBorders>
            <w:noWrap/>
            <w:vAlign w:val="center"/>
            <w:hideMark/>
          </w:tcPr>
          <w:p w14:paraId="711B28E2"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98.7</w:t>
            </w:r>
          </w:p>
        </w:tc>
        <w:tc>
          <w:tcPr>
            <w:tcW w:w="851" w:type="dxa"/>
            <w:tcBorders>
              <w:left w:val="nil"/>
            </w:tcBorders>
            <w:noWrap/>
            <w:vAlign w:val="center"/>
            <w:hideMark/>
          </w:tcPr>
          <w:p w14:paraId="39FC6555"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98.5</w:t>
            </w:r>
          </w:p>
        </w:tc>
        <w:tc>
          <w:tcPr>
            <w:tcW w:w="850" w:type="dxa"/>
            <w:noWrap/>
            <w:vAlign w:val="center"/>
            <w:hideMark/>
          </w:tcPr>
          <w:p w14:paraId="22C831D7"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98.6</w:t>
            </w:r>
          </w:p>
        </w:tc>
        <w:tc>
          <w:tcPr>
            <w:tcW w:w="709" w:type="dxa"/>
            <w:tcBorders>
              <w:right w:val="nil"/>
            </w:tcBorders>
            <w:noWrap/>
            <w:vAlign w:val="center"/>
            <w:hideMark/>
          </w:tcPr>
          <w:p w14:paraId="752CD547"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98.1</w:t>
            </w:r>
          </w:p>
        </w:tc>
        <w:tc>
          <w:tcPr>
            <w:tcW w:w="851" w:type="dxa"/>
            <w:tcBorders>
              <w:left w:val="nil"/>
              <w:right w:val="nil"/>
            </w:tcBorders>
            <w:noWrap/>
            <w:vAlign w:val="center"/>
            <w:hideMark/>
          </w:tcPr>
          <w:p w14:paraId="53FEEC45"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103.7</w:t>
            </w:r>
          </w:p>
        </w:tc>
        <w:tc>
          <w:tcPr>
            <w:tcW w:w="708" w:type="dxa"/>
            <w:tcBorders>
              <w:left w:val="nil"/>
            </w:tcBorders>
            <w:noWrap/>
            <w:vAlign w:val="center"/>
            <w:hideMark/>
          </w:tcPr>
          <w:p w14:paraId="75BAE70F"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105.3</w:t>
            </w:r>
          </w:p>
        </w:tc>
        <w:tc>
          <w:tcPr>
            <w:tcW w:w="851" w:type="dxa"/>
            <w:noWrap/>
            <w:vAlign w:val="center"/>
            <w:hideMark/>
          </w:tcPr>
          <w:p w14:paraId="1E3F1C0B"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103.5</w:t>
            </w:r>
          </w:p>
        </w:tc>
        <w:tc>
          <w:tcPr>
            <w:tcW w:w="709" w:type="dxa"/>
            <w:noWrap/>
            <w:vAlign w:val="center"/>
            <w:hideMark/>
          </w:tcPr>
          <w:p w14:paraId="7623938E"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101.7</w:t>
            </w:r>
          </w:p>
        </w:tc>
        <w:tc>
          <w:tcPr>
            <w:tcW w:w="708" w:type="dxa"/>
            <w:tcBorders>
              <w:right w:val="nil"/>
            </w:tcBorders>
            <w:noWrap/>
            <w:vAlign w:val="center"/>
            <w:hideMark/>
          </w:tcPr>
          <w:p w14:paraId="4DE0AC51"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98.5</w:t>
            </w:r>
          </w:p>
        </w:tc>
        <w:tc>
          <w:tcPr>
            <w:tcW w:w="709" w:type="dxa"/>
            <w:tcBorders>
              <w:left w:val="nil"/>
            </w:tcBorders>
            <w:noWrap/>
            <w:vAlign w:val="center"/>
            <w:hideMark/>
          </w:tcPr>
          <w:p w14:paraId="3F3F7179"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107.0</w:t>
            </w:r>
          </w:p>
        </w:tc>
        <w:tc>
          <w:tcPr>
            <w:tcW w:w="851" w:type="dxa"/>
            <w:noWrap/>
            <w:vAlign w:val="center"/>
            <w:hideMark/>
          </w:tcPr>
          <w:p w14:paraId="7FF104D2"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101.9</w:t>
            </w:r>
          </w:p>
        </w:tc>
        <w:tc>
          <w:tcPr>
            <w:tcW w:w="708" w:type="dxa"/>
            <w:noWrap/>
            <w:vAlign w:val="center"/>
            <w:hideMark/>
          </w:tcPr>
          <w:p w14:paraId="5C52F2A2"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101.6</w:t>
            </w:r>
          </w:p>
        </w:tc>
      </w:tr>
      <w:tr w:rsidR="00414823" w:rsidRPr="00414823" w14:paraId="0038BFA8" w14:textId="77777777" w:rsidTr="004B55AB">
        <w:trPr>
          <w:trHeight w:val="300"/>
        </w:trPr>
        <w:tc>
          <w:tcPr>
            <w:tcW w:w="817" w:type="dxa"/>
            <w:noWrap/>
            <w:vAlign w:val="center"/>
            <w:hideMark/>
          </w:tcPr>
          <w:p w14:paraId="461C0CB5" w14:textId="77777777" w:rsidR="00414823" w:rsidRPr="005D6522" w:rsidRDefault="00414823" w:rsidP="00414823">
            <w:pPr>
              <w:jc w:val="center"/>
              <w:rPr>
                <w:rFonts w:asciiTheme="majorHAnsi" w:eastAsia="Calibri" w:hAnsiTheme="majorHAnsi" w:cs="Times New Roman"/>
                <w:b/>
                <w:sz w:val="16"/>
                <w:szCs w:val="16"/>
              </w:rPr>
            </w:pPr>
            <w:r w:rsidRPr="005D6522">
              <w:rPr>
                <w:rFonts w:asciiTheme="majorHAnsi" w:eastAsia="Calibri" w:hAnsiTheme="majorHAnsi" w:cs="Times New Roman"/>
                <w:b/>
                <w:sz w:val="16"/>
                <w:szCs w:val="16"/>
              </w:rPr>
              <w:t>2011Q2</w:t>
            </w:r>
          </w:p>
        </w:tc>
        <w:tc>
          <w:tcPr>
            <w:tcW w:w="992" w:type="dxa"/>
            <w:tcBorders>
              <w:right w:val="nil"/>
            </w:tcBorders>
            <w:noWrap/>
            <w:vAlign w:val="center"/>
            <w:hideMark/>
          </w:tcPr>
          <w:p w14:paraId="3D206494"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99.4</w:t>
            </w:r>
          </w:p>
        </w:tc>
        <w:tc>
          <w:tcPr>
            <w:tcW w:w="851" w:type="dxa"/>
            <w:tcBorders>
              <w:left w:val="nil"/>
            </w:tcBorders>
            <w:noWrap/>
            <w:vAlign w:val="center"/>
            <w:hideMark/>
          </w:tcPr>
          <w:p w14:paraId="1EBF6007"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99.1</w:t>
            </w:r>
          </w:p>
        </w:tc>
        <w:tc>
          <w:tcPr>
            <w:tcW w:w="850" w:type="dxa"/>
            <w:noWrap/>
            <w:vAlign w:val="center"/>
            <w:hideMark/>
          </w:tcPr>
          <w:p w14:paraId="2ED3B35A"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99.3</w:t>
            </w:r>
          </w:p>
        </w:tc>
        <w:tc>
          <w:tcPr>
            <w:tcW w:w="709" w:type="dxa"/>
            <w:tcBorders>
              <w:right w:val="nil"/>
            </w:tcBorders>
            <w:noWrap/>
            <w:vAlign w:val="center"/>
            <w:hideMark/>
          </w:tcPr>
          <w:p w14:paraId="0A945020"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100.2</w:t>
            </w:r>
          </w:p>
        </w:tc>
        <w:tc>
          <w:tcPr>
            <w:tcW w:w="851" w:type="dxa"/>
            <w:tcBorders>
              <w:left w:val="nil"/>
              <w:right w:val="nil"/>
            </w:tcBorders>
            <w:noWrap/>
            <w:vAlign w:val="center"/>
            <w:hideMark/>
          </w:tcPr>
          <w:p w14:paraId="76D29996"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102.8</w:t>
            </w:r>
          </w:p>
        </w:tc>
        <w:tc>
          <w:tcPr>
            <w:tcW w:w="708" w:type="dxa"/>
            <w:tcBorders>
              <w:left w:val="nil"/>
            </w:tcBorders>
            <w:noWrap/>
            <w:vAlign w:val="center"/>
            <w:hideMark/>
          </w:tcPr>
          <w:p w14:paraId="085B1804"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103.9</w:t>
            </w:r>
          </w:p>
        </w:tc>
        <w:tc>
          <w:tcPr>
            <w:tcW w:w="851" w:type="dxa"/>
            <w:noWrap/>
            <w:vAlign w:val="center"/>
            <w:hideMark/>
          </w:tcPr>
          <w:p w14:paraId="29B50322"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102.8</w:t>
            </w:r>
          </w:p>
        </w:tc>
        <w:tc>
          <w:tcPr>
            <w:tcW w:w="709" w:type="dxa"/>
            <w:noWrap/>
            <w:vAlign w:val="center"/>
            <w:hideMark/>
          </w:tcPr>
          <w:p w14:paraId="2045F33D"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101.5</w:t>
            </w:r>
          </w:p>
        </w:tc>
        <w:tc>
          <w:tcPr>
            <w:tcW w:w="708" w:type="dxa"/>
            <w:tcBorders>
              <w:right w:val="nil"/>
            </w:tcBorders>
            <w:noWrap/>
            <w:vAlign w:val="center"/>
            <w:hideMark/>
          </w:tcPr>
          <w:p w14:paraId="3691345E"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97.4</w:t>
            </w:r>
          </w:p>
        </w:tc>
        <w:tc>
          <w:tcPr>
            <w:tcW w:w="709" w:type="dxa"/>
            <w:tcBorders>
              <w:left w:val="nil"/>
            </w:tcBorders>
            <w:noWrap/>
            <w:vAlign w:val="center"/>
            <w:hideMark/>
          </w:tcPr>
          <w:p w14:paraId="7B92BF61"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109.0</w:t>
            </w:r>
          </w:p>
        </w:tc>
        <w:tc>
          <w:tcPr>
            <w:tcW w:w="851" w:type="dxa"/>
            <w:noWrap/>
            <w:vAlign w:val="center"/>
            <w:hideMark/>
          </w:tcPr>
          <w:p w14:paraId="47C4E625"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102.0</w:t>
            </w:r>
          </w:p>
        </w:tc>
        <w:tc>
          <w:tcPr>
            <w:tcW w:w="708" w:type="dxa"/>
            <w:noWrap/>
            <w:vAlign w:val="center"/>
            <w:hideMark/>
          </w:tcPr>
          <w:p w14:paraId="67BE07A9"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101.3</w:t>
            </w:r>
          </w:p>
        </w:tc>
      </w:tr>
      <w:tr w:rsidR="00414823" w:rsidRPr="00414823" w14:paraId="23F2DBAB" w14:textId="77777777" w:rsidTr="004B55AB">
        <w:trPr>
          <w:trHeight w:val="300"/>
        </w:trPr>
        <w:tc>
          <w:tcPr>
            <w:tcW w:w="817" w:type="dxa"/>
            <w:noWrap/>
            <w:vAlign w:val="center"/>
            <w:hideMark/>
          </w:tcPr>
          <w:p w14:paraId="1C1D3AAB" w14:textId="77777777" w:rsidR="00414823" w:rsidRPr="005D6522" w:rsidRDefault="00414823" w:rsidP="00414823">
            <w:pPr>
              <w:jc w:val="center"/>
              <w:rPr>
                <w:rFonts w:asciiTheme="majorHAnsi" w:eastAsia="Calibri" w:hAnsiTheme="majorHAnsi" w:cs="Times New Roman"/>
                <w:b/>
                <w:sz w:val="16"/>
                <w:szCs w:val="16"/>
              </w:rPr>
            </w:pPr>
            <w:r w:rsidRPr="005D6522">
              <w:rPr>
                <w:rFonts w:asciiTheme="majorHAnsi" w:eastAsia="Calibri" w:hAnsiTheme="majorHAnsi" w:cs="Times New Roman"/>
                <w:b/>
                <w:sz w:val="16"/>
                <w:szCs w:val="16"/>
              </w:rPr>
              <w:t>2011Q3</w:t>
            </w:r>
          </w:p>
        </w:tc>
        <w:tc>
          <w:tcPr>
            <w:tcW w:w="992" w:type="dxa"/>
            <w:tcBorders>
              <w:right w:val="nil"/>
            </w:tcBorders>
            <w:noWrap/>
            <w:vAlign w:val="center"/>
            <w:hideMark/>
          </w:tcPr>
          <w:p w14:paraId="28607329"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99.1</w:t>
            </w:r>
          </w:p>
        </w:tc>
        <w:tc>
          <w:tcPr>
            <w:tcW w:w="851" w:type="dxa"/>
            <w:tcBorders>
              <w:left w:val="nil"/>
            </w:tcBorders>
            <w:noWrap/>
            <w:vAlign w:val="center"/>
            <w:hideMark/>
          </w:tcPr>
          <w:p w14:paraId="172EC73C"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98.9</w:t>
            </w:r>
          </w:p>
        </w:tc>
        <w:tc>
          <w:tcPr>
            <w:tcW w:w="850" w:type="dxa"/>
            <w:noWrap/>
            <w:vAlign w:val="center"/>
            <w:hideMark/>
          </w:tcPr>
          <w:p w14:paraId="789E0C61"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99.0</w:t>
            </w:r>
          </w:p>
        </w:tc>
        <w:tc>
          <w:tcPr>
            <w:tcW w:w="709" w:type="dxa"/>
            <w:tcBorders>
              <w:right w:val="nil"/>
            </w:tcBorders>
            <w:noWrap/>
            <w:vAlign w:val="center"/>
            <w:hideMark/>
          </w:tcPr>
          <w:p w14:paraId="624DDF4B"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103.1</w:t>
            </w:r>
          </w:p>
        </w:tc>
        <w:tc>
          <w:tcPr>
            <w:tcW w:w="851" w:type="dxa"/>
            <w:tcBorders>
              <w:left w:val="nil"/>
              <w:right w:val="nil"/>
            </w:tcBorders>
            <w:noWrap/>
            <w:vAlign w:val="center"/>
            <w:hideMark/>
          </w:tcPr>
          <w:p w14:paraId="607C3C67"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98.2</w:t>
            </w:r>
          </w:p>
        </w:tc>
        <w:tc>
          <w:tcPr>
            <w:tcW w:w="708" w:type="dxa"/>
            <w:tcBorders>
              <w:left w:val="nil"/>
            </w:tcBorders>
            <w:noWrap/>
            <w:vAlign w:val="center"/>
            <w:hideMark/>
          </w:tcPr>
          <w:p w14:paraId="1926146F"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97.3</w:t>
            </w:r>
          </w:p>
        </w:tc>
        <w:tc>
          <w:tcPr>
            <w:tcW w:w="851" w:type="dxa"/>
            <w:noWrap/>
            <w:vAlign w:val="center"/>
            <w:hideMark/>
          </w:tcPr>
          <w:p w14:paraId="64EAB812"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98.6</w:t>
            </w:r>
          </w:p>
        </w:tc>
        <w:tc>
          <w:tcPr>
            <w:tcW w:w="709" w:type="dxa"/>
            <w:noWrap/>
            <w:vAlign w:val="center"/>
            <w:hideMark/>
          </w:tcPr>
          <w:p w14:paraId="1BA46AE6"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98.7</w:t>
            </w:r>
          </w:p>
        </w:tc>
        <w:tc>
          <w:tcPr>
            <w:tcW w:w="708" w:type="dxa"/>
            <w:tcBorders>
              <w:right w:val="nil"/>
            </w:tcBorders>
            <w:noWrap/>
            <w:vAlign w:val="center"/>
            <w:hideMark/>
          </w:tcPr>
          <w:p w14:paraId="0DA5C3AA"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95.7</w:t>
            </w:r>
          </w:p>
        </w:tc>
        <w:tc>
          <w:tcPr>
            <w:tcW w:w="709" w:type="dxa"/>
            <w:tcBorders>
              <w:left w:val="nil"/>
            </w:tcBorders>
            <w:noWrap/>
            <w:vAlign w:val="center"/>
            <w:hideMark/>
          </w:tcPr>
          <w:p w14:paraId="2B4FF686"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109.5</w:t>
            </w:r>
          </w:p>
        </w:tc>
        <w:tc>
          <w:tcPr>
            <w:tcW w:w="851" w:type="dxa"/>
            <w:noWrap/>
            <w:vAlign w:val="center"/>
            <w:hideMark/>
          </w:tcPr>
          <w:p w14:paraId="35B13B23"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101.2</w:t>
            </w:r>
          </w:p>
        </w:tc>
        <w:tc>
          <w:tcPr>
            <w:tcW w:w="708" w:type="dxa"/>
            <w:noWrap/>
            <w:vAlign w:val="center"/>
            <w:hideMark/>
          </w:tcPr>
          <w:p w14:paraId="6B3679FD"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98.2</w:t>
            </w:r>
          </w:p>
        </w:tc>
      </w:tr>
      <w:tr w:rsidR="00414823" w:rsidRPr="00414823" w14:paraId="62E439E6" w14:textId="77777777" w:rsidTr="004B55AB">
        <w:trPr>
          <w:trHeight w:val="300"/>
        </w:trPr>
        <w:tc>
          <w:tcPr>
            <w:tcW w:w="817" w:type="dxa"/>
            <w:noWrap/>
            <w:vAlign w:val="center"/>
            <w:hideMark/>
          </w:tcPr>
          <w:p w14:paraId="36E1F33B" w14:textId="77777777" w:rsidR="00414823" w:rsidRPr="005D6522" w:rsidRDefault="00414823" w:rsidP="00414823">
            <w:pPr>
              <w:jc w:val="center"/>
              <w:rPr>
                <w:rFonts w:asciiTheme="majorHAnsi" w:eastAsia="Calibri" w:hAnsiTheme="majorHAnsi" w:cs="Times New Roman"/>
                <w:b/>
                <w:sz w:val="16"/>
                <w:szCs w:val="16"/>
              </w:rPr>
            </w:pPr>
            <w:r w:rsidRPr="005D6522">
              <w:rPr>
                <w:rFonts w:asciiTheme="majorHAnsi" w:eastAsia="Calibri" w:hAnsiTheme="majorHAnsi" w:cs="Times New Roman"/>
                <w:b/>
                <w:sz w:val="16"/>
                <w:szCs w:val="16"/>
              </w:rPr>
              <w:t>2011Q4</w:t>
            </w:r>
          </w:p>
        </w:tc>
        <w:tc>
          <w:tcPr>
            <w:tcW w:w="992" w:type="dxa"/>
            <w:tcBorders>
              <w:right w:val="nil"/>
            </w:tcBorders>
            <w:noWrap/>
            <w:vAlign w:val="center"/>
            <w:hideMark/>
          </w:tcPr>
          <w:p w14:paraId="153CFC8C"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99.6</w:t>
            </w:r>
          </w:p>
        </w:tc>
        <w:tc>
          <w:tcPr>
            <w:tcW w:w="851" w:type="dxa"/>
            <w:tcBorders>
              <w:left w:val="nil"/>
            </w:tcBorders>
            <w:noWrap/>
            <w:vAlign w:val="center"/>
            <w:hideMark/>
          </w:tcPr>
          <w:p w14:paraId="5FB13FBA"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99.3</w:t>
            </w:r>
          </w:p>
        </w:tc>
        <w:tc>
          <w:tcPr>
            <w:tcW w:w="850" w:type="dxa"/>
            <w:noWrap/>
            <w:vAlign w:val="center"/>
            <w:hideMark/>
          </w:tcPr>
          <w:p w14:paraId="2DE6BD9B"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99.5</w:t>
            </w:r>
          </w:p>
        </w:tc>
        <w:tc>
          <w:tcPr>
            <w:tcW w:w="709" w:type="dxa"/>
            <w:tcBorders>
              <w:right w:val="nil"/>
            </w:tcBorders>
            <w:noWrap/>
            <w:vAlign w:val="center"/>
            <w:hideMark/>
          </w:tcPr>
          <w:p w14:paraId="0804A087"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105.0</w:t>
            </w:r>
          </w:p>
        </w:tc>
        <w:tc>
          <w:tcPr>
            <w:tcW w:w="851" w:type="dxa"/>
            <w:tcBorders>
              <w:left w:val="nil"/>
              <w:right w:val="nil"/>
            </w:tcBorders>
            <w:noWrap/>
            <w:vAlign w:val="center"/>
            <w:hideMark/>
          </w:tcPr>
          <w:p w14:paraId="348F1DE1"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102.9</w:t>
            </w:r>
          </w:p>
        </w:tc>
        <w:tc>
          <w:tcPr>
            <w:tcW w:w="708" w:type="dxa"/>
            <w:tcBorders>
              <w:left w:val="nil"/>
            </w:tcBorders>
            <w:noWrap/>
            <w:vAlign w:val="center"/>
            <w:hideMark/>
          </w:tcPr>
          <w:p w14:paraId="717A1B79"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102.9</w:t>
            </w:r>
          </w:p>
        </w:tc>
        <w:tc>
          <w:tcPr>
            <w:tcW w:w="851" w:type="dxa"/>
            <w:noWrap/>
            <w:vAlign w:val="center"/>
            <w:hideMark/>
          </w:tcPr>
          <w:p w14:paraId="747CEFE2"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103.2</w:t>
            </w:r>
          </w:p>
        </w:tc>
        <w:tc>
          <w:tcPr>
            <w:tcW w:w="709" w:type="dxa"/>
            <w:noWrap/>
            <w:vAlign w:val="center"/>
            <w:hideMark/>
          </w:tcPr>
          <w:p w14:paraId="780BA5E9"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101.8</w:t>
            </w:r>
          </w:p>
        </w:tc>
        <w:tc>
          <w:tcPr>
            <w:tcW w:w="708" w:type="dxa"/>
            <w:tcBorders>
              <w:right w:val="nil"/>
            </w:tcBorders>
            <w:noWrap/>
            <w:vAlign w:val="center"/>
            <w:hideMark/>
          </w:tcPr>
          <w:p w14:paraId="71E8E2BD"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95.3</w:t>
            </w:r>
          </w:p>
        </w:tc>
        <w:tc>
          <w:tcPr>
            <w:tcW w:w="709" w:type="dxa"/>
            <w:tcBorders>
              <w:left w:val="nil"/>
            </w:tcBorders>
            <w:noWrap/>
            <w:vAlign w:val="center"/>
            <w:hideMark/>
          </w:tcPr>
          <w:p w14:paraId="0E4F59AF"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115.7</w:t>
            </w:r>
          </w:p>
        </w:tc>
        <w:tc>
          <w:tcPr>
            <w:tcW w:w="851" w:type="dxa"/>
            <w:noWrap/>
            <w:vAlign w:val="center"/>
            <w:hideMark/>
          </w:tcPr>
          <w:p w14:paraId="15304D24"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103.4</w:t>
            </w:r>
          </w:p>
        </w:tc>
        <w:tc>
          <w:tcPr>
            <w:tcW w:w="708" w:type="dxa"/>
            <w:noWrap/>
            <w:vAlign w:val="center"/>
            <w:hideMark/>
          </w:tcPr>
          <w:p w14:paraId="790C2B40"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101.4</w:t>
            </w:r>
          </w:p>
        </w:tc>
      </w:tr>
      <w:tr w:rsidR="00414823" w:rsidRPr="00414823" w14:paraId="1CC5C5CC" w14:textId="77777777" w:rsidTr="004B55AB">
        <w:trPr>
          <w:trHeight w:val="300"/>
        </w:trPr>
        <w:tc>
          <w:tcPr>
            <w:tcW w:w="817" w:type="dxa"/>
            <w:noWrap/>
            <w:vAlign w:val="center"/>
            <w:hideMark/>
          </w:tcPr>
          <w:p w14:paraId="688E0BF0" w14:textId="77777777" w:rsidR="00414823" w:rsidRPr="005D6522" w:rsidRDefault="00414823" w:rsidP="00414823">
            <w:pPr>
              <w:jc w:val="center"/>
              <w:rPr>
                <w:rFonts w:asciiTheme="majorHAnsi" w:eastAsia="Calibri" w:hAnsiTheme="majorHAnsi" w:cs="Times New Roman"/>
                <w:b/>
                <w:sz w:val="16"/>
                <w:szCs w:val="16"/>
              </w:rPr>
            </w:pPr>
            <w:r w:rsidRPr="005D6522">
              <w:rPr>
                <w:rFonts w:asciiTheme="majorHAnsi" w:eastAsia="Calibri" w:hAnsiTheme="majorHAnsi" w:cs="Times New Roman"/>
                <w:b/>
                <w:sz w:val="16"/>
                <w:szCs w:val="16"/>
              </w:rPr>
              <w:t>2012Q1</w:t>
            </w:r>
          </w:p>
        </w:tc>
        <w:tc>
          <w:tcPr>
            <w:tcW w:w="992" w:type="dxa"/>
            <w:tcBorders>
              <w:right w:val="nil"/>
            </w:tcBorders>
            <w:noWrap/>
            <w:vAlign w:val="center"/>
            <w:hideMark/>
          </w:tcPr>
          <w:p w14:paraId="2C6CD8CB"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99.3</w:t>
            </w:r>
          </w:p>
        </w:tc>
        <w:tc>
          <w:tcPr>
            <w:tcW w:w="851" w:type="dxa"/>
            <w:tcBorders>
              <w:left w:val="nil"/>
            </w:tcBorders>
            <w:noWrap/>
            <w:vAlign w:val="center"/>
            <w:hideMark/>
          </w:tcPr>
          <w:p w14:paraId="66C5BF15"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98.7</w:t>
            </w:r>
          </w:p>
        </w:tc>
        <w:tc>
          <w:tcPr>
            <w:tcW w:w="850" w:type="dxa"/>
            <w:noWrap/>
            <w:vAlign w:val="center"/>
            <w:hideMark/>
          </w:tcPr>
          <w:p w14:paraId="4B407294"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99.1</w:t>
            </w:r>
          </w:p>
        </w:tc>
        <w:tc>
          <w:tcPr>
            <w:tcW w:w="709" w:type="dxa"/>
            <w:tcBorders>
              <w:right w:val="nil"/>
            </w:tcBorders>
            <w:noWrap/>
            <w:vAlign w:val="center"/>
            <w:hideMark/>
          </w:tcPr>
          <w:p w14:paraId="02786B77"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103.6</w:t>
            </w:r>
          </w:p>
        </w:tc>
        <w:tc>
          <w:tcPr>
            <w:tcW w:w="851" w:type="dxa"/>
            <w:tcBorders>
              <w:left w:val="nil"/>
              <w:right w:val="nil"/>
            </w:tcBorders>
            <w:noWrap/>
            <w:vAlign w:val="center"/>
            <w:hideMark/>
          </w:tcPr>
          <w:p w14:paraId="60BF6395"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104.0</w:t>
            </w:r>
          </w:p>
        </w:tc>
        <w:tc>
          <w:tcPr>
            <w:tcW w:w="708" w:type="dxa"/>
            <w:tcBorders>
              <w:left w:val="nil"/>
            </w:tcBorders>
            <w:noWrap/>
            <w:vAlign w:val="center"/>
            <w:hideMark/>
          </w:tcPr>
          <w:p w14:paraId="295C438B"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104.9</w:t>
            </w:r>
          </w:p>
        </w:tc>
        <w:tc>
          <w:tcPr>
            <w:tcW w:w="851" w:type="dxa"/>
            <w:noWrap/>
            <w:vAlign w:val="center"/>
            <w:hideMark/>
          </w:tcPr>
          <w:p w14:paraId="5397F201"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104.3</w:t>
            </w:r>
          </w:p>
        </w:tc>
        <w:tc>
          <w:tcPr>
            <w:tcW w:w="709" w:type="dxa"/>
            <w:noWrap/>
            <w:vAlign w:val="center"/>
            <w:hideMark/>
          </w:tcPr>
          <w:p w14:paraId="072BE749"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102.3</w:t>
            </w:r>
          </w:p>
        </w:tc>
        <w:tc>
          <w:tcPr>
            <w:tcW w:w="708" w:type="dxa"/>
            <w:tcBorders>
              <w:right w:val="nil"/>
            </w:tcBorders>
            <w:noWrap/>
            <w:vAlign w:val="center"/>
            <w:hideMark/>
          </w:tcPr>
          <w:p w14:paraId="3A54839B"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94.1</w:t>
            </w:r>
          </w:p>
        </w:tc>
        <w:tc>
          <w:tcPr>
            <w:tcW w:w="709" w:type="dxa"/>
            <w:tcBorders>
              <w:left w:val="nil"/>
            </w:tcBorders>
            <w:noWrap/>
            <w:vAlign w:val="center"/>
            <w:hideMark/>
          </w:tcPr>
          <w:p w14:paraId="5749B1F7"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118.2</w:t>
            </w:r>
          </w:p>
        </w:tc>
        <w:tc>
          <w:tcPr>
            <w:tcW w:w="851" w:type="dxa"/>
            <w:noWrap/>
            <w:vAlign w:val="center"/>
            <w:hideMark/>
          </w:tcPr>
          <w:p w14:paraId="413D36B5"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103.7</w:t>
            </w:r>
          </w:p>
        </w:tc>
        <w:tc>
          <w:tcPr>
            <w:tcW w:w="708" w:type="dxa"/>
            <w:noWrap/>
            <w:vAlign w:val="center"/>
            <w:hideMark/>
          </w:tcPr>
          <w:p w14:paraId="64689FC2"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102.0</w:t>
            </w:r>
          </w:p>
        </w:tc>
      </w:tr>
      <w:tr w:rsidR="00414823" w:rsidRPr="00414823" w14:paraId="127A7EDF" w14:textId="77777777" w:rsidTr="004B55AB">
        <w:trPr>
          <w:trHeight w:val="300"/>
        </w:trPr>
        <w:tc>
          <w:tcPr>
            <w:tcW w:w="817" w:type="dxa"/>
            <w:noWrap/>
            <w:vAlign w:val="center"/>
            <w:hideMark/>
          </w:tcPr>
          <w:p w14:paraId="6A41E14C" w14:textId="77777777" w:rsidR="00414823" w:rsidRPr="005D6522" w:rsidRDefault="00414823" w:rsidP="00414823">
            <w:pPr>
              <w:jc w:val="center"/>
              <w:rPr>
                <w:rFonts w:asciiTheme="majorHAnsi" w:eastAsia="Calibri" w:hAnsiTheme="majorHAnsi" w:cs="Times New Roman"/>
                <w:b/>
                <w:sz w:val="16"/>
                <w:szCs w:val="16"/>
              </w:rPr>
            </w:pPr>
            <w:r w:rsidRPr="005D6522">
              <w:rPr>
                <w:rFonts w:asciiTheme="majorHAnsi" w:eastAsia="Calibri" w:hAnsiTheme="majorHAnsi" w:cs="Times New Roman"/>
                <w:b/>
                <w:sz w:val="16"/>
                <w:szCs w:val="16"/>
              </w:rPr>
              <w:t>2012Q2</w:t>
            </w:r>
          </w:p>
        </w:tc>
        <w:tc>
          <w:tcPr>
            <w:tcW w:w="992" w:type="dxa"/>
            <w:tcBorders>
              <w:right w:val="nil"/>
            </w:tcBorders>
            <w:noWrap/>
            <w:vAlign w:val="center"/>
            <w:hideMark/>
          </w:tcPr>
          <w:p w14:paraId="7C6D17AB"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100.1</w:t>
            </w:r>
          </w:p>
        </w:tc>
        <w:tc>
          <w:tcPr>
            <w:tcW w:w="851" w:type="dxa"/>
            <w:tcBorders>
              <w:left w:val="nil"/>
            </w:tcBorders>
            <w:noWrap/>
            <w:vAlign w:val="center"/>
            <w:hideMark/>
          </w:tcPr>
          <w:p w14:paraId="0031ED04"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99.5</w:t>
            </w:r>
          </w:p>
        </w:tc>
        <w:tc>
          <w:tcPr>
            <w:tcW w:w="850" w:type="dxa"/>
            <w:noWrap/>
            <w:vAlign w:val="center"/>
            <w:hideMark/>
          </w:tcPr>
          <w:p w14:paraId="165E6987"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99.8</w:t>
            </w:r>
          </w:p>
        </w:tc>
        <w:tc>
          <w:tcPr>
            <w:tcW w:w="709" w:type="dxa"/>
            <w:tcBorders>
              <w:right w:val="nil"/>
            </w:tcBorders>
            <w:noWrap/>
            <w:vAlign w:val="center"/>
            <w:hideMark/>
          </w:tcPr>
          <w:p w14:paraId="3F0326ED"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106.9</w:t>
            </w:r>
          </w:p>
        </w:tc>
        <w:tc>
          <w:tcPr>
            <w:tcW w:w="851" w:type="dxa"/>
            <w:tcBorders>
              <w:left w:val="nil"/>
              <w:right w:val="nil"/>
            </w:tcBorders>
            <w:noWrap/>
            <w:vAlign w:val="center"/>
            <w:hideMark/>
          </w:tcPr>
          <w:p w14:paraId="76F933DB"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104.9</w:t>
            </w:r>
          </w:p>
        </w:tc>
        <w:tc>
          <w:tcPr>
            <w:tcW w:w="708" w:type="dxa"/>
            <w:tcBorders>
              <w:left w:val="nil"/>
            </w:tcBorders>
            <w:noWrap/>
            <w:vAlign w:val="center"/>
            <w:hideMark/>
          </w:tcPr>
          <w:p w14:paraId="51476233"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105.5</w:t>
            </w:r>
          </w:p>
        </w:tc>
        <w:tc>
          <w:tcPr>
            <w:tcW w:w="851" w:type="dxa"/>
            <w:noWrap/>
            <w:vAlign w:val="center"/>
            <w:hideMark/>
          </w:tcPr>
          <w:p w14:paraId="3A8F324B"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105.3</w:t>
            </w:r>
          </w:p>
        </w:tc>
        <w:tc>
          <w:tcPr>
            <w:tcW w:w="709" w:type="dxa"/>
            <w:noWrap/>
            <w:vAlign w:val="center"/>
            <w:hideMark/>
          </w:tcPr>
          <w:p w14:paraId="22893313"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103.3</w:t>
            </w:r>
          </w:p>
        </w:tc>
        <w:tc>
          <w:tcPr>
            <w:tcW w:w="708" w:type="dxa"/>
            <w:tcBorders>
              <w:right w:val="nil"/>
            </w:tcBorders>
            <w:noWrap/>
            <w:vAlign w:val="center"/>
            <w:hideMark/>
          </w:tcPr>
          <w:p w14:paraId="047932DA"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93.9</w:t>
            </w:r>
          </w:p>
        </w:tc>
        <w:tc>
          <w:tcPr>
            <w:tcW w:w="709" w:type="dxa"/>
            <w:tcBorders>
              <w:left w:val="nil"/>
            </w:tcBorders>
            <w:noWrap/>
            <w:vAlign w:val="center"/>
            <w:hideMark/>
          </w:tcPr>
          <w:p w14:paraId="38A08B98"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122.6</w:t>
            </w:r>
          </w:p>
        </w:tc>
        <w:tc>
          <w:tcPr>
            <w:tcW w:w="851" w:type="dxa"/>
            <w:noWrap/>
            <w:vAlign w:val="center"/>
            <w:hideMark/>
          </w:tcPr>
          <w:p w14:paraId="02181B1E"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105.3</w:t>
            </w:r>
          </w:p>
        </w:tc>
        <w:tc>
          <w:tcPr>
            <w:tcW w:w="708" w:type="dxa"/>
            <w:noWrap/>
            <w:vAlign w:val="center"/>
            <w:hideMark/>
          </w:tcPr>
          <w:p w14:paraId="71D4F9A7"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102.8</w:t>
            </w:r>
          </w:p>
        </w:tc>
      </w:tr>
      <w:tr w:rsidR="00414823" w:rsidRPr="00414823" w14:paraId="78CCAEB3" w14:textId="77777777" w:rsidTr="004B55AB">
        <w:trPr>
          <w:trHeight w:val="300"/>
        </w:trPr>
        <w:tc>
          <w:tcPr>
            <w:tcW w:w="817" w:type="dxa"/>
            <w:noWrap/>
            <w:vAlign w:val="center"/>
            <w:hideMark/>
          </w:tcPr>
          <w:p w14:paraId="0061FD85" w14:textId="77777777" w:rsidR="00414823" w:rsidRPr="005D6522" w:rsidRDefault="00414823" w:rsidP="00414823">
            <w:pPr>
              <w:jc w:val="center"/>
              <w:rPr>
                <w:rFonts w:asciiTheme="majorHAnsi" w:eastAsia="Calibri" w:hAnsiTheme="majorHAnsi" w:cs="Times New Roman"/>
                <w:b/>
                <w:sz w:val="16"/>
                <w:szCs w:val="16"/>
              </w:rPr>
            </w:pPr>
            <w:r w:rsidRPr="005D6522">
              <w:rPr>
                <w:rFonts w:asciiTheme="majorHAnsi" w:eastAsia="Calibri" w:hAnsiTheme="majorHAnsi" w:cs="Times New Roman"/>
                <w:b/>
                <w:sz w:val="16"/>
                <w:szCs w:val="16"/>
              </w:rPr>
              <w:t>2012Q3</w:t>
            </w:r>
          </w:p>
        </w:tc>
        <w:tc>
          <w:tcPr>
            <w:tcW w:w="992" w:type="dxa"/>
            <w:tcBorders>
              <w:right w:val="nil"/>
            </w:tcBorders>
            <w:noWrap/>
            <w:vAlign w:val="center"/>
            <w:hideMark/>
          </w:tcPr>
          <w:p w14:paraId="4A4775E3"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101.0</w:t>
            </w:r>
          </w:p>
        </w:tc>
        <w:tc>
          <w:tcPr>
            <w:tcW w:w="851" w:type="dxa"/>
            <w:tcBorders>
              <w:left w:val="nil"/>
            </w:tcBorders>
            <w:noWrap/>
            <w:vAlign w:val="center"/>
            <w:hideMark/>
          </w:tcPr>
          <w:p w14:paraId="32826381"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100.2</w:t>
            </w:r>
          </w:p>
        </w:tc>
        <w:tc>
          <w:tcPr>
            <w:tcW w:w="850" w:type="dxa"/>
            <w:noWrap/>
            <w:vAlign w:val="center"/>
            <w:hideMark/>
          </w:tcPr>
          <w:p w14:paraId="4F300C27"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100.7</w:t>
            </w:r>
          </w:p>
        </w:tc>
        <w:tc>
          <w:tcPr>
            <w:tcW w:w="709" w:type="dxa"/>
            <w:tcBorders>
              <w:right w:val="nil"/>
            </w:tcBorders>
            <w:noWrap/>
            <w:vAlign w:val="center"/>
            <w:hideMark/>
          </w:tcPr>
          <w:p w14:paraId="014F082B"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108.5</w:t>
            </w:r>
          </w:p>
        </w:tc>
        <w:tc>
          <w:tcPr>
            <w:tcW w:w="851" w:type="dxa"/>
            <w:tcBorders>
              <w:left w:val="nil"/>
              <w:right w:val="nil"/>
            </w:tcBorders>
            <w:noWrap/>
            <w:vAlign w:val="center"/>
            <w:hideMark/>
          </w:tcPr>
          <w:p w14:paraId="4FF8FE7C"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108.4</w:t>
            </w:r>
          </w:p>
        </w:tc>
        <w:tc>
          <w:tcPr>
            <w:tcW w:w="708" w:type="dxa"/>
            <w:tcBorders>
              <w:left w:val="nil"/>
            </w:tcBorders>
            <w:noWrap/>
            <w:vAlign w:val="center"/>
            <w:hideMark/>
          </w:tcPr>
          <w:p w14:paraId="1E47C2FA"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109.9</w:t>
            </w:r>
          </w:p>
        </w:tc>
        <w:tc>
          <w:tcPr>
            <w:tcW w:w="851" w:type="dxa"/>
            <w:noWrap/>
            <w:vAlign w:val="center"/>
            <w:hideMark/>
          </w:tcPr>
          <w:p w14:paraId="420FAD4A"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108.9</w:t>
            </w:r>
          </w:p>
        </w:tc>
        <w:tc>
          <w:tcPr>
            <w:tcW w:w="709" w:type="dxa"/>
            <w:noWrap/>
            <w:vAlign w:val="center"/>
            <w:hideMark/>
          </w:tcPr>
          <w:p w14:paraId="6E77B9C2"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105.8</w:t>
            </w:r>
          </w:p>
        </w:tc>
        <w:tc>
          <w:tcPr>
            <w:tcW w:w="708" w:type="dxa"/>
            <w:tcBorders>
              <w:right w:val="nil"/>
            </w:tcBorders>
            <w:noWrap/>
            <w:vAlign w:val="center"/>
            <w:hideMark/>
          </w:tcPr>
          <w:p w14:paraId="021E4B6E"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93.0</w:t>
            </w:r>
          </w:p>
        </w:tc>
        <w:tc>
          <w:tcPr>
            <w:tcW w:w="709" w:type="dxa"/>
            <w:tcBorders>
              <w:left w:val="nil"/>
            </w:tcBorders>
            <w:noWrap/>
            <w:vAlign w:val="center"/>
            <w:hideMark/>
          </w:tcPr>
          <w:p w14:paraId="5F40697D"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126.8</w:t>
            </w:r>
          </w:p>
        </w:tc>
        <w:tc>
          <w:tcPr>
            <w:tcW w:w="851" w:type="dxa"/>
            <w:noWrap/>
            <w:vAlign w:val="center"/>
            <w:hideMark/>
          </w:tcPr>
          <w:p w14:paraId="451BD8E6"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106.5</w:t>
            </w:r>
          </w:p>
        </w:tc>
        <w:tc>
          <w:tcPr>
            <w:tcW w:w="708" w:type="dxa"/>
            <w:noWrap/>
            <w:vAlign w:val="center"/>
            <w:hideMark/>
          </w:tcPr>
          <w:p w14:paraId="585CBD08"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105.6</w:t>
            </w:r>
          </w:p>
        </w:tc>
      </w:tr>
      <w:tr w:rsidR="00414823" w:rsidRPr="00414823" w14:paraId="1A940E1C" w14:textId="77777777" w:rsidTr="004B55AB">
        <w:trPr>
          <w:trHeight w:val="300"/>
        </w:trPr>
        <w:tc>
          <w:tcPr>
            <w:tcW w:w="817" w:type="dxa"/>
            <w:noWrap/>
            <w:vAlign w:val="center"/>
            <w:hideMark/>
          </w:tcPr>
          <w:p w14:paraId="5F56FE37" w14:textId="77777777" w:rsidR="00414823" w:rsidRPr="005D6522" w:rsidRDefault="00414823" w:rsidP="00414823">
            <w:pPr>
              <w:jc w:val="center"/>
              <w:rPr>
                <w:rFonts w:asciiTheme="majorHAnsi" w:eastAsia="Calibri" w:hAnsiTheme="majorHAnsi" w:cs="Times New Roman"/>
                <w:b/>
                <w:sz w:val="16"/>
                <w:szCs w:val="16"/>
              </w:rPr>
            </w:pPr>
            <w:r w:rsidRPr="005D6522">
              <w:rPr>
                <w:rFonts w:asciiTheme="majorHAnsi" w:eastAsia="Calibri" w:hAnsiTheme="majorHAnsi" w:cs="Times New Roman"/>
                <w:b/>
                <w:sz w:val="16"/>
                <w:szCs w:val="16"/>
              </w:rPr>
              <w:t>2012Q4</w:t>
            </w:r>
          </w:p>
        </w:tc>
        <w:tc>
          <w:tcPr>
            <w:tcW w:w="992" w:type="dxa"/>
            <w:tcBorders>
              <w:right w:val="nil"/>
            </w:tcBorders>
            <w:noWrap/>
            <w:vAlign w:val="center"/>
            <w:hideMark/>
          </w:tcPr>
          <w:p w14:paraId="2763611E"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101.4</w:t>
            </w:r>
          </w:p>
        </w:tc>
        <w:tc>
          <w:tcPr>
            <w:tcW w:w="851" w:type="dxa"/>
            <w:tcBorders>
              <w:left w:val="nil"/>
            </w:tcBorders>
            <w:noWrap/>
            <w:vAlign w:val="center"/>
            <w:hideMark/>
          </w:tcPr>
          <w:p w14:paraId="2A918D46"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100.5</w:t>
            </w:r>
          </w:p>
        </w:tc>
        <w:tc>
          <w:tcPr>
            <w:tcW w:w="850" w:type="dxa"/>
            <w:noWrap/>
            <w:vAlign w:val="center"/>
            <w:hideMark/>
          </w:tcPr>
          <w:p w14:paraId="2CE573F3"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101.1</w:t>
            </w:r>
          </w:p>
        </w:tc>
        <w:tc>
          <w:tcPr>
            <w:tcW w:w="709" w:type="dxa"/>
            <w:tcBorders>
              <w:right w:val="nil"/>
            </w:tcBorders>
            <w:noWrap/>
            <w:vAlign w:val="center"/>
            <w:hideMark/>
          </w:tcPr>
          <w:p w14:paraId="799DE99F"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108.7</w:t>
            </w:r>
          </w:p>
        </w:tc>
        <w:tc>
          <w:tcPr>
            <w:tcW w:w="851" w:type="dxa"/>
            <w:tcBorders>
              <w:left w:val="nil"/>
              <w:right w:val="nil"/>
            </w:tcBorders>
            <w:noWrap/>
            <w:vAlign w:val="center"/>
            <w:hideMark/>
          </w:tcPr>
          <w:p w14:paraId="3A186961"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114.3</w:t>
            </w:r>
          </w:p>
        </w:tc>
        <w:tc>
          <w:tcPr>
            <w:tcW w:w="708" w:type="dxa"/>
            <w:tcBorders>
              <w:left w:val="nil"/>
            </w:tcBorders>
            <w:noWrap/>
            <w:vAlign w:val="center"/>
            <w:hideMark/>
          </w:tcPr>
          <w:p w14:paraId="558F8860"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117.5</w:t>
            </w:r>
          </w:p>
        </w:tc>
        <w:tc>
          <w:tcPr>
            <w:tcW w:w="851" w:type="dxa"/>
            <w:noWrap/>
            <w:vAlign w:val="center"/>
            <w:hideMark/>
          </w:tcPr>
          <w:p w14:paraId="7E6FB86B"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114.7</w:t>
            </w:r>
          </w:p>
        </w:tc>
        <w:tc>
          <w:tcPr>
            <w:tcW w:w="709" w:type="dxa"/>
            <w:noWrap/>
            <w:vAlign w:val="center"/>
            <w:hideMark/>
          </w:tcPr>
          <w:p w14:paraId="1F02D024"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109.5</w:t>
            </w:r>
          </w:p>
        </w:tc>
        <w:tc>
          <w:tcPr>
            <w:tcW w:w="708" w:type="dxa"/>
            <w:tcBorders>
              <w:right w:val="nil"/>
            </w:tcBorders>
            <w:noWrap/>
            <w:vAlign w:val="center"/>
            <w:hideMark/>
          </w:tcPr>
          <w:p w14:paraId="49F7C4E0"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93.9</w:t>
            </w:r>
          </w:p>
        </w:tc>
        <w:tc>
          <w:tcPr>
            <w:tcW w:w="709" w:type="dxa"/>
            <w:tcBorders>
              <w:left w:val="nil"/>
            </w:tcBorders>
            <w:noWrap/>
            <w:vAlign w:val="center"/>
            <w:hideMark/>
          </w:tcPr>
          <w:p w14:paraId="4148B05F"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127.2</w:t>
            </w:r>
          </w:p>
        </w:tc>
        <w:tc>
          <w:tcPr>
            <w:tcW w:w="851" w:type="dxa"/>
            <w:noWrap/>
            <w:vAlign w:val="center"/>
            <w:hideMark/>
          </w:tcPr>
          <w:p w14:paraId="1CA3150A"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107.2</w:t>
            </w:r>
          </w:p>
        </w:tc>
        <w:tc>
          <w:tcPr>
            <w:tcW w:w="708" w:type="dxa"/>
            <w:noWrap/>
            <w:vAlign w:val="center"/>
            <w:hideMark/>
          </w:tcPr>
          <w:p w14:paraId="376AE305"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110.1</w:t>
            </w:r>
          </w:p>
        </w:tc>
      </w:tr>
      <w:tr w:rsidR="00414823" w:rsidRPr="00414823" w14:paraId="5B1F134A" w14:textId="77777777" w:rsidTr="004B55AB">
        <w:trPr>
          <w:trHeight w:val="300"/>
        </w:trPr>
        <w:tc>
          <w:tcPr>
            <w:tcW w:w="817" w:type="dxa"/>
            <w:noWrap/>
            <w:vAlign w:val="center"/>
            <w:hideMark/>
          </w:tcPr>
          <w:p w14:paraId="3CEE131A" w14:textId="77777777" w:rsidR="00414823" w:rsidRPr="005D6522" w:rsidRDefault="00414823" w:rsidP="00414823">
            <w:pPr>
              <w:jc w:val="center"/>
              <w:rPr>
                <w:rFonts w:asciiTheme="majorHAnsi" w:eastAsia="Calibri" w:hAnsiTheme="majorHAnsi" w:cs="Times New Roman"/>
                <w:b/>
                <w:sz w:val="16"/>
                <w:szCs w:val="16"/>
              </w:rPr>
            </w:pPr>
            <w:r w:rsidRPr="005D6522">
              <w:rPr>
                <w:rFonts w:asciiTheme="majorHAnsi" w:eastAsia="Calibri" w:hAnsiTheme="majorHAnsi" w:cs="Times New Roman"/>
                <w:b/>
                <w:sz w:val="16"/>
                <w:szCs w:val="16"/>
              </w:rPr>
              <w:t>2013Q1</w:t>
            </w:r>
          </w:p>
        </w:tc>
        <w:tc>
          <w:tcPr>
            <w:tcW w:w="992" w:type="dxa"/>
            <w:tcBorders>
              <w:right w:val="nil"/>
            </w:tcBorders>
            <w:noWrap/>
            <w:vAlign w:val="center"/>
            <w:hideMark/>
          </w:tcPr>
          <w:p w14:paraId="145F9880"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101.4</w:t>
            </w:r>
          </w:p>
        </w:tc>
        <w:tc>
          <w:tcPr>
            <w:tcW w:w="851" w:type="dxa"/>
            <w:tcBorders>
              <w:left w:val="nil"/>
            </w:tcBorders>
            <w:noWrap/>
            <w:vAlign w:val="center"/>
            <w:hideMark/>
          </w:tcPr>
          <w:p w14:paraId="326A27FD"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100.3</w:t>
            </w:r>
          </w:p>
        </w:tc>
        <w:tc>
          <w:tcPr>
            <w:tcW w:w="850" w:type="dxa"/>
            <w:noWrap/>
            <w:vAlign w:val="center"/>
            <w:hideMark/>
          </w:tcPr>
          <w:p w14:paraId="2D8CE54F"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101.0</w:t>
            </w:r>
          </w:p>
        </w:tc>
        <w:tc>
          <w:tcPr>
            <w:tcW w:w="709" w:type="dxa"/>
            <w:tcBorders>
              <w:right w:val="nil"/>
            </w:tcBorders>
            <w:noWrap/>
            <w:vAlign w:val="center"/>
            <w:hideMark/>
          </w:tcPr>
          <w:p w14:paraId="1145DDB8"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107.6</w:t>
            </w:r>
          </w:p>
        </w:tc>
        <w:tc>
          <w:tcPr>
            <w:tcW w:w="851" w:type="dxa"/>
            <w:tcBorders>
              <w:left w:val="nil"/>
              <w:right w:val="nil"/>
            </w:tcBorders>
            <w:noWrap/>
            <w:vAlign w:val="center"/>
            <w:hideMark/>
          </w:tcPr>
          <w:p w14:paraId="4057A367"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113.2</w:t>
            </w:r>
          </w:p>
        </w:tc>
        <w:tc>
          <w:tcPr>
            <w:tcW w:w="708" w:type="dxa"/>
            <w:tcBorders>
              <w:left w:val="nil"/>
            </w:tcBorders>
            <w:noWrap/>
            <w:vAlign w:val="center"/>
            <w:hideMark/>
          </w:tcPr>
          <w:p w14:paraId="7D246BCC"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116.3</w:t>
            </w:r>
          </w:p>
        </w:tc>
        <w:tc>
          <w:tcPr>
            <w:tcW w:w="851" w:type="dxa"/>
            <w:noWrap/>
            <w:vAlign w:val="center"/>
            <w:hideMark/>
          </w:tcPr>
          <w:p w14:paraId="794878F4"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113.5</w:t>
            </w:r>
          </w:p>
        </w:tc>
        <w:tc>
          <w:tcPr>
            <w:tcW w:w="709" w:type="dxa"/>
            <w:noWrap/>
            <w:vAlign w:val="center"/>
            <w:hideMark/>
          </w:tcPr>
          <w:p w14:paraId="6C550E9E"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108.7</w:t>
            </w:r>
          </w:p>
        </w:tc>
        <w:tc>
          <w:tcPr>
            <w:tcW w:w="708" w:type="dxa"/>
            <w:tcBorders>
              <w:right w:val="nil"/>
            </w:tcBorders>
            <w:noWrap/>
            <w:vAlign w:val="center"/>
            <w:hideMark/>
          </w:tcPr>
          <w:p w14:paraId="161EA57C"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92.3</w:t>
            </w:r>
          </w:p>
        </w:tc>
        <w:tc>
          <w:tcPr>
            <w:tcW w:w="709" w:type="dxa"/>
            <w:tcBorders>
              <w:left w:val="nil"/>
            </w:tcBorders>
            <w:noWrap/>
            <w:vAlign w:val="center"/>
            <w:hideMark/>
          </w:tcPr>
          <w:p w14:paraId="30BF30AF"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129.5</w:t>
            </w:r>
          </w:p>
        </w:tc>
        <w:tc>
          <w:tcPr>
            <w:tcW w:w="851" w:type="dxa"/>
            <w:noWrap/>
            <w:vAlign w:val="center"/>
            <w:hideMark/>
          </w:tcPr>
          <w:p w14:paraId="31BB6A9D"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107.1</w:t>
            </w:r>
          </w:p>
        </w:tc>
        <w:tc>
          <w:tcPr>
            <w:tcW w:w="708" w:type="dxa"/>
            <w:noWrap/>
            <w:vAlign w:val="center"/>
            <w:hideMark/>
          </w:tcPr>
          <w:p w14:paraId="7DF5D5FC"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109.1</w:t>
            </w:r>
          </w:p>
        </w:tc>
      </w:tr>
      <w:tr w:rsidR="00414823" w:rsidRPr="00414823" w14:paraId="7C135E11" w14:textId="77777777" w:rsidTr="004B55AB">
        <w:trPr>
          <w:trHeight w:val="300"/>
        </w:trPr>
        <w:tc>
          <w:tcPr>
            <w:tcW w:w="817" w:type="dxa"/>
            <w:noWrap/>
            <w:vAlign w:val="center"/>
            <w:hideMark/>
          </w:tcPr>
          <w:p w14:paraId="5233E9B4" w14:textId="77777777" w:rsidR="00414823" w:rsidRPr="005D6522" w:rsidRDefault="00414823" w:rsidP="00414823">
            <w:pPr>
              <w:jc w:val="center"/>
              <w:rPr>
                <w:rFonts w:asciiTheme="majorHAnsi" w:eastAsia="Calibri" w:hAnsiTheme="majorHAnsi" w:cs="Times New Roman"/>
                <w:b/>
                <w:sz w:val="16"/>
                <w:szCs w:val="16"/>
              </w:rPr>
            </w:pPr>
            <w:r w:rsidRPr="005D6522">
              <w:rPr>
                <w:rFonts w:asciiTheme="majorHAnsi" w:eastAsia="Calibri" w:hAnsiTheme="majorHAnsi" w:cs="Times New Roman"/>
                <w:b/>
                <w:sz w:val="16"/>
                <w:szCs w:val="16"/>
              </w:rPr>
              <w:t>2013Q2</w:t>
            </w:r>
          </w:p>
        </w:tc>
        <w:tc>
          <w:tcPr>
            <w:tcW w:w="992" w:type="dxa"/>
            <w:tcBorders>
              <w:right w:val="nil"/>
            </w:tcBorders>
            <w:noWrap/>
            <w:vAlign w:val="center"/>
            <w:hideMark/>
          </w:tcPr>
          <w:p w14:paraId="2C9986D8"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102.7</w:t>
            </w:r>
          </w:p>
        </w:tc>
        <w:tc>
          <w:tcPr>
            <w:tcW w:w="851" w:type="dxa"/>
            <w:tcBorders>
              <w:left w:val="nil"/>
            </w:tcBorders>
            <w:noWrap/>
            <w:vAlign w:val="center"/>
            <w:hideMark/>
          </w:tcPr>
          <w:p w14:paraId="18D6C7E4"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101.4</w:t>
            </w:r>
          </w:p>
        </w:tc>
        <w:tc>
          <w:tcPr>
            <w:tcW w:w="850" w:type="dxa"/>
            <w:noWrap/>
            <w:vAlign w:val="center"/>
            <w:hideMark/>
          </w:tcPr>
          <w:p w14:paraId="02BF2AE2"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102.2</w:t>
            </w:r>
          </w:p>
        </w:tc>
        <w:tc>
          <w:tcPr>
            <w:tcW w:w="709" w:type="dxa"/>
            <w:tcBorders>
              <w:right w:val="nil"/>
            </w:tcBorders>
            <w:noWrap/>
            <w:vAlign w:val="center"/>
            <w:hideMark/>
          </w:tcPr>
          <w:p w14:paraId="7ADCC44A"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110.2</w:t>
            </w:r>
          </w:p>
        </w:tc>
        <w:tc>
          <w:tcPr>
            <w:tcW w:w="851" w:type="dxa"/>
            <w:tcBorders>
              <w:left w:val="nil"/>
              <w:right w:val="nil"/>
            </w:tcBorders>
            <w:noWrap/>
            <w:vAlign w:val="center"/>
            <w:hideMark/>
          </w:tcPr>
          <w:p w14:paraId="026340D4"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112.7</w:t>
            </w:r>
          </w:p>
        </w:tc>
        <w:tc>
          <w:tcPr>
            <w:tcW w:w="708" w:type="dxa"/>
            <w:tcBorders>
              <w:left w:val="nil"/>
            </w:tcBorders>
            <w:noWrap/>
            <w:vAlign w:val="center"/>
            <w:hideMark/>
          </w:tcPr>
          <w:p w14:paraId="34BAA576"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114.1</w:t>
            </w:r>
          </w:p>
        </w:tc>
        <w:tc>
          <w:tcPr>
            <w:tcW w:w="851" w:type="dxa"/>
            <w:noWrap/>
            <w:vAlign w:val="center"/>
            <w:hideMark/>
          </w:tcPr>
          <w:p w14:paraId="776A6C4B"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112.8</w:t>
            </w:r>
          </w:p>
        </w:tc>
        <w:tc>
          <w:tcPr>
            <w:tcW w:w="709" w:type="dxa"/>
            <w:noWrap/>
            <w:vAlign w:val="center"/>
            <w:hideMark/>
          </w:tcPr>
          <w:p w14:paraId="48C97494"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108.8</w:t>
            </w:r>
          </w:p>
        </w:tc>
        <w:tc>
          <w:tcPr>
            <w:tcW w:w="708" w:type="dxa"/>
            <w:tcBorders>
              <w:right w:val="nil"/>
            </w:tcBorders>
            <w:noWrap/>
            <w:vAlign w:val="center"/>
            <w:hideMark/>
          </w:tcPr>
          <w:p w14:paraId="738A2B01"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92.6</w:t>
            </w:r>
          </w:p>
        </w:tc>
        <w:tc>
          <w:tcPr>
            <w:tcW w:w="709" w:type="dxa"/>
            <w:tcBorders>
              <w:left w:val="nil"/>
            </w:tcBorders>
            <w:noWrap/>
            <w:vAlign w:val="center"/>
            <w:hideMark/>
          </w:tcPr>
          <w:p w14:paraId="16A0AC05"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131.7</w:t>
            </w:r>
          </w:p>
        </w:tc>
        <w:tc>
          <w:tcPr>
            <w:tcW w:w="851" w:type="dxa"/>
            <w:noWrap/>
            <w:vAlign w:val="center"/>
            <w:hideMark/>
          </w:tcPr>
          <w:p w14:paraId="2CF3E999"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108.2</w:t>
            </w:r>
          </w:p>
        </w:tc>
        <w:tc>
          <w:tcPr>
            <w:tcW w:w="708" w:type="dxa"/>
            <w:noWrap/>
            <w:vAlign w:val="center"/>
            <w:hideMark/>
          </w:tcPr>
          <w:p w14:paraId="24556BC0"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108.9</w:t>
            </w:r>
          </w:p>
        </w:tc>
      </w:tr>
      <w:tr w:rsidR="00414823" w:rsidRPr="00414823" w14:paraId="513E98BE" w14:textId="77777777" w:rsidTr="004B55AB">
        <w:trPr>
          <w:trHeight w:val="300"/>
        </w:trPr>
        <w:tc>
          <w:tcPr>
            <w:tcW w:w="817" w:type="dxa"/>
            <w:noWrap/>
            <w:vAlign w:val="center"/>
            <w:hideMark/>
          </w:tcPr>
          <w:p w14:paraId="0E0CB0A8" w14:textId="77777777" w:rsidR="00414823" w:rsidRPr="005D6522" w:rsidRDefault="00414823" w:rsidP="00414823">
            <w:pPr>
              <w:jc w:val="center"/>
              <w:rPr>
                <w:rFonts w:asciiTheme="majorHAnsi" w:eastAsia="Calibri" w:hAnsiTheme="majorHAnsi" w:cs="Times New Roman"/>
                <w:b/>
                <w:sz w:val="16"/>
                <w:szCs w:val="16"/>
              </w:rPr>
            </w:pPr>
            <w:r w:rsidRPr="005D6522">
              <w:rPr>
                <w:rFonts w:asciiTheme="majorHAnsi" w:eastAsia="Calibri" w:hAnsiTheme="majorHAnsi" w:cs="Times New Roman"/>
                <w:b/>
                <w:sz w:val="16"/>
                <w:szCs w:val="16"/>
              </w:rPr>
              <w:t>2013Q3</w:t>
            </w:r>
          </w:p>
        </w:tc>
        <w:tc>
          <w:tcPr>
            <w:tcW w:w="992" w:type="dxa"/>
            <w:tcBorders>
              <w:right w:val="nil"/>
            </w:tcBorders>
            <w:noWrap/>
            <w:vAlign w:val="center"/>
            <w:hideMark/>
          </w:tcPr>
          <w:p w14:paraId="17E1E7E3"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103.1</w:t>
            </w:r>
          </w:p>
        </w:tc>
        <w:tc>
          <w:tcPr>
            <w:tcW w:w="851" w:type="dxa"/>
            <w:tcBorders>
              <w:left w:val="nil"/>
            </w:tcBorders>
            <w:noWrap/>
            <w:vAlign w:val="center"/>
            <w:hideMark/>
          </w:tcPr>
          <w:p w14:paraId="5089B48C"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101.6</w:t>
            </w:r>
          </w:p>
        </w:tc>
        <w:tc>
          <w:tcPr>
            <w:tcW w:w="850" w:type="dxa"/>
            <w:noWrap/>
            <w:vAlign w:val="center"/>
            <w:hideMark/>
          </w:tcPr>
          <w:p w14:paraId="4DE04AD5"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102.6</w:t>
            </w:r>
          </w:p>
        </w:tc>
        <w:tc>
          <w:tcPr>
            <w:tcW w:w="709" w:type="dxa"/>
            <w:tcBorders>
              <w:right w:val="nil"/>
            </w:tcBorders>
            <w:noWrap/>
            <w:vAlign w:val="center"/>
            <w:hideMark/>
          </w:tcPr>
          <w:p w14:paraId="30A39D67"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110.4</w:t>
            </w:r>
          </w:p>
        </w:tc>
        <w:tc>
          <w:tcPr>
            <w:tcW w:w="851" w:type="dxa"/>
            <w:tcBorders>
              <w:left w:val="nil"/>
              <w:right w:val="nil"/>
            </w:tcBorders>
            <w:noWrap/>
            <w:vAlign w:val="center"/>
            <w:hideMark/>
          </w:tcPr>
          <w:p w14:paraId="0FDA51F6"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120.1</w:t>
            </w:r>
          </w:p>
        </w:tc>
        <w:tc>
          <w:tcPr>
            <w:tcW w:w="708" w:type="dxa"/>
            <w:tcBorders>
              <w:left w:val="nil"/>
            </w:tcBorders>
            <w:noWrap/>
            <w:vAlign w:val="center"/>
            <w:hideMark/>
          </w:tcPr>
          <w:p w14:paraId="4587002A"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123.1</w:t>
            </w:r>
          </w:p>
        </w:tc>
        <w:tc>
          <w:tcPr>
            <w:tcW w:w="851" w:type="dxa"/>
            <w:noWrap/>
            <w:vAlign w:val="center"/>
            <w:hideMark/>
          </w:tcPr>
          <w:p w14:paraId="671E3521"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119.8</w:t>
            </w:r>
          </w:p>
        </w:tc>
        <w:tc>
          <w:tcPr>
            <w:tcW w:w="709" w:type="dxa"/>
            <w:noWrap/>
            <w:vAlign w:val="center"/>
            <w:hideMark/>
          </w:tcPr>
          <w:p w14:paraId="0CE92615"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113.3</w:t>
            </w:r>
          </w:p>
        </w:tc>
        <w:tc>
          <w:tcPr>
            <w:tcW w:w="708" w:type="dxa"/>
            <w:tcBorders>
              <w:right w:val="nil"/>
            </w:tcBorders>
            <w:noWrap/>
            <w:vAlign w:val="center"/>
            <w:hideMark/>
          </w:tcPr>
          <w:p w14:paraId="6766A71A"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91.5</w:t>
            </w:r>
          </w:p>
        </w:tc>
        <w:tc>
          <w:tcPr>
            <w:tcW w:w="709" w:type="dxa"/>
            <w:tcBorders>
              <w:left w:val="nil"/>
            </w:tcBorders>
            <w:noWrap/>
            <w:vAlign w:val="center"/>
            <w:hideMark/>
          </w:tcPr>
          <w:p w14:paraId="6825887A"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131.5</w:t>
            </w:r>
          </w:p>
        </w:tc>
        <w:tc>
          <w:tcPr>
            <w:tcW w:w="851" w:type="dxa"/>
            <w:noWrap/>
            <w:vAlign w:val="center"/>
            <w:hideMark/>
          </w:tcPr>
          <w:p w14:paraId="02F1B014"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107.4</w:t>
            </w:r>
          </w:p>
        </w:tc>
        <w:tc>
          <w:tcPr>
            <w:tcW w:w="708" w:type="dxa"/>
            <w:noWrap/>
            <w:vAlign w:val="center"/>
            <w:hideMark/>
          </w:tcPr>
          <w:p w14:paraId="0CFC9722"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114.6</w:t>
            </w:r>
          </w:p>
        </w:tc>
      </w:tr>
      <w:tr w:rsidR="00414823" w:rsidRPr="00414823" w14:paraId="6F5A2F8F" w14:textId="77777777" w:rsidTr="004B55AB">
        <w:trPr>
          <w:trHeight w:val="300"/>
        </w:trPr>
        <w:tc>
          <w:tcPr>
            <w:tcW w:w="817" w:type="dxa"/>
            <w:noWrap/>
            <w:vAlign w:val="center"/>
            <w:hideMark/>
          </w:tcPr>
          <w:p w14:paraId="697693FE" w14:textId="77777777" w:rsidR="00414823" w:rsidRPr="005D6522" w:rsidRDefault="00414823" w:rsidP="00414823">
            <w:pPr>
              <w:jc w:val="center"/>
              <w:rPr>
                <w:rFonts w:asciiTheme="majorHAnsi" w:eastAsia="Calibri" w:hAnsiTheme="majorHAnsi" w:cs="Times New Roman"/>
                <w:b/>
                <w:sz w:val="16"/>
                <w:szCs w:val="16"/>
              </w:rPr>
            </w:pPr>
            <w:r w:rsidRPr="005D6522">
              <w:rPr>
                <w:rFonts w:asciiTheme="majorHAnsi" w:eastAsia="Calibri" w:hAnsiTheme="majorHAnsi" w:cs="Times New Roman"/>
                <w:b/>
                <w:sz w:val="16"/>
                <w:szCs w:val="16"/>
              </w:rPr>
              <w:t>2013Q4</w:t>
            </w:r>
          </w:p>
        </w:tc>
        <w:tc>
          <w:tcPr>
            <w:tcW w:w="992" w:type="dxa"/>
            <w:tcBorders>
              <w:right w:val="nil"/>
            </w:tcBorders>
            <w:noWrap/>
            <w:vAlign w:val="center"/>
            <w:hideMark/>
          </w:tcPr>
          <w:p w14:paraId="0518662C"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105.9</w:t>
            </w:r>
          </w:p>
        </w:tc>
        <w:tc>
          <w:tcPr>
            <w:tcW w:w="851" w:type="dxa"/>
            <w:tcBorders>
              <w:left w:val="nil"/>
            </w:tcBorders>
            <w:noWrap/>
            <w:vAlign w:val="center"/>
            <w:hideMark/>
          </w:tcPr>
          <w:p w14:paraId="141452DF"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104.1</w:t>
            </w:r>
          </w:p>
        </w:tc>
        <w:tc>
          <w:tcPr>
            <w:tcW w:w="850" w:type="dxa"/>
            <w:noWrap/>
            <w:vAlign w:val="center"/>
            <w:hideMark/>
          </w:tcPr>
          <w:p w14:paraId="6ABBE0EB"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105.2</w:t>
            </w:r>
          </w:p>
        </w:tc>
        <w:tc>
          <w:tcPr>
            <w:tcW w:w="709" w:type="dxa"/>
            <w:tcBorders>
              <w:right w:val="nil"/>
            </w:tcBorders>
            <w:noWrap/>
            <w:vAlign w:val="center"/>
            <w:hideMark/>
          </w:tcPr>
          <w:p w14:paraId="44B08225"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112.5</w:t>
            </w:r>
          </w:p>
        </w:tc>
        <w:tc>
          <w:tcPr>
            <w:tcW w:w="851" w:type="dxa"/>
            <w:tcBorders>
              <w:left w:val="nil"/>
              <w:right w:val="nil"/>
            </w:tcBorders>
            <w:noWrap/>
            <w:vAlign w:val="center"/>
            <w:hideMark/>
          </w:tcPr>
          <w:p w14:paraId="427D9910"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124.3</w:t>
            </w:r>
          </w:p>
        </w:tc>
        <w:tc>
          <w:tcPr>
            <w:tcW w:w="708" w:type="dxa"/>
            <w:tcBorders>
              <w:left w:val="nil"/>
            </w:tcBorders>
            <w:noWrap/>
            <w:vAlign w:val="center"/>
            <w:hideMark/>
          </w:tcPr>
          <w:p w14:paraId="6765C98F"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127.5</w:t>
            </w:r>
          </w:p>
        </w:tc>
        <w:tc>
          <w:tcPr>
            <w:tcW w:w="851" w:type="dxa"/>
            <w:noWrap/>
            <w:vAlign w:val="center"/>
            <w:hideMark/>
          </w:tcPr>
          <w:p w14:paraId="46F26F7B"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123.8</w:t>
            </w:r>
          </w:p>
        </w:tc>
        <w:tc>
          <w:tcPr>
            <w:tcW w:w="709" w:type="dxa"/>
            <w:noWrap/>
            <w:vAlign w:val="center"/>
            <w:hideMark/>
          </w:tcPr>
          <w:p w14:paraId="5DAB972D"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116.7</w:t>
            </w:r>
          </w:p>
        </w:tc>
        <w:tc>
          <w:tcPr>
            <w:tcW w:w="708" w:type="dxa"/>
            <w:tcBorders>
              <w:right w:val="nil"/>
            </w:tcBorders>
            <w:noWrap/>
            <w:vAlign w:val="center"/>
            <w:hideMark/>
          </w:tcPr>
          <w:p w14:paraId="1AD37CDB"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91.2</w:t>
            </w:r>
          </w:p>
        </w:tc>
        <w:tc>
          <w:tcPr>
            <w:tcW w:w="709" w:type="dxa"/>
            <w:tcBorders>
              <w:left w:val="nil"/>
            </w:tcBorders>
            <w:noWrap/>
            <w:vAlign w:val="center"/>
            <w:hideMark/>
          </w:tcPr>
          <w:p w14:paraId="3E69996D"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134.7</w:t>
            </w:r>
          </w:p>
        </w:tc>
        <w:tc>
          <w:tcPr>
            <w:tcW w:w="851" w:type="dxa"/>
            <w:noWrap/>
            <w:vAlign w:val="center"/>
            <w:hideMark/>
          </w:tcPr>
          <w:p w14:paraId="742FC974"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108.5</w:t>
            </w:r>
          </w:p>
        </w:tc>
        <w:tc>
          <w:tcPr>
            <w:tcW w:w="708" w:type="dxa"/>
            <w:noWrap/>
            <w:vAlign w:val="center"/>
            <w:hideMark/>
          </w:tcPr>
          <w:p w14:paraId="685065B1"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118.7</w:t>
            </w:r>
          </w:p>
        </w:tc>
      </w:tr>
      <w:tr w:rsidR="00414823" w:rsidRPr="00414823" w14:paraId="756BBE71" w14:textId="77777777" w:rsidTr="004B55AB">
        <w:trPr>
          <w:trHeight w:val="300"/>
        </w:trPr>
        <w:tc>
          <w:tcPr>
            <w:tcW w:w="817" w:type="dxa"/>
            <w:noWrap/>
            <w:vAlign w:val="center"/>
            <w:hideMark/>
          </w:tcPr>
          <w:p w14:paraId="71DF6F3E" w14:textId="77777777" w:rsidR="00414823" w:rsidRPr="005D6522" w:rsidRDefault="00414823" w:rsidP="00414823">
            <w:pPr>
              <w:jc w:val="center"/>
              <w:rPr>
                <w:rFonts w:asciiTheme="majorHAnsi" w:eastAsia="Calibri" w:hAnsiTheme="majorHAnsi" w:cs="Times New Roman"/>
                <w:b/>
                <w:sz w:val="16"/>
                <w:szCs w:val="16"/>
              </w:rPr>
            </w:pPr>
            <w:r w:rsidRPr="005D6522">
              <w:rPr>
                <w:rFonts w:asciiTheme="majorHAnsi" w:eastAsia="Calibri" w:hAnsiTheme="majorHAnsi" w:cs="Times New Roman"/>
                <w:b/>
                <w:sz w:val="16"/>
                <w:szCs w:val="16"/>
              </w:rPr>
              <w:t>2014Q1</w:t>
            </w:r>
          </w:p>
        </w:tc>
        <w:tc>
          <w:tcPr>
            <w:tcW w:w="992" w:type="dxa"/>
            <w:tcBorders>
              <w:right w:val="nil"/>
            </w:tcBorders>
            <w:noWrap/>
            <w:vAlign w:val="center"/>
            <w:hideMark/>
          </w:tcPr>
          <w:p w14:paraId="23BB85C0"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105.6</w:t>
            </w:r>
          </w:p>
        </w:tc>
        <w:tc>
          <w:tcPr>
            <w:tcW w:w="851" w:type="dxa"/>
            <w:tcBorders>
              <w:left w:val="nil"/>
            </w:tcBorders>
            <w:noWrap/>
            <w:vAlign w:val="center"/>
            <w:hideMark/>
          </w:tcPr>
          <w:p w14:paraId="6C06E3B3"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103.5</w:t>
            </w:r>
          </w:p>
        </w:tc>
        <w:tc>
          <w:tcPr>
            <w:tcW w:w="850" w:type="dxa"/>
            <w:noWrap/>
            <w:vAlign w:val="center"/>
            <w:hideMark/>
          </w:tcPr>
          <w:p w14:paraId="5F5A38C5"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104.8</w:t>
            </w:r>
          </w:p>
        </w:tc>
        <w:tc>
          <w:tcPr>
            <w:tcW w:w="709" w:type="dxa"/>
            <w:tcBorders>
              <w:right w:val="nil"/>
            </w:tcBorders>
            <w:noWrap/>
            <w:vAlign w:val="center"/>
            <w:hideMark/>
          </w:tcPr>
          <w:p w14:paraId="2340C964"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112.4</w:t>
            </w:r>
          </w:p>
        </w:tc>
        <w:tc>
          <w:tcPr>
            <w:tcW w:w="851" w:type="dxa"/>
            <w:tcBorders>
              <w:left w:val="nil"/>
              <w:right w:val="nil"/>
            </w:tcBorders>
            <w:noWrap/>
            <w:vAlign w:val="center"/>
            <w:hideMark/>
          </w:tcPr>
          <w:p w14:paraId="077AC36B"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124.2</w:t>
            </w:r>
          </w:p>
        </w:tc>
        <w:tc>
          <w:tcPr>
            <w:tcW w:w="708" w:type="dxa"/>
            <w:tcBorders>
              <w:left w:val="nil"/>
            </w:tcBorders>
            <w:noWrap/>
            <w:vAlign w:val="center"/>
            <w:hideMark/>
          </w:tcPr>
          <w:p w14:paraId="0BA79B4B"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127.0</w:t>
            </w:r>
          </w:p>
        </w:tc>
        <w:tc>
          <w:tcPr>
            <w:tcW w:w="851" w:type="dxa"/>
            <w:noWrap/>
            <w:vAlign w:val="center"/>
            <w:hideMark/>
          </w:tcPr>
          <w:p w14:paraId="37FD414C"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123.6</w:t>
            </w:r>
          </w:p>
        </w:tc>
        <w:tc>
          <w:tcPr>
            <w:tcW w:w="709" w:type="dxa"/>
            <w:noWrap/>
            <w:vAlign w:val="center"/>
            <w:hideMark/>
          </w:tcPr>
          <w:p w14:paraId="09BECB2B"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116.5</w:t>
            </w:r>
          </w:p>
        </w:tc>
        <w:tc>
          <w:tcPr>
            <w:tcW w:w="708" w:type="dxa"/>
            <w:tcBorders>
              <w:right w:val="nil"/>
            </w:tcBorders>
            <w:noWrap/>
            <w:vAlign w:val="center"/>
            <w:hideMark/>
          </w:tcPr>
          <w:p w14:paraId="7784D9D4"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89.0</w:t>
            </w:r>
          </w:p>
        </w:tc>
        <w:tc>
          <w:tcPr>
            <w:tcW w:w="709" w:type="dxa"/>
            <w:tcBorders>
              <w:left w:val="nil"/>
            </w:tcBorders>
            <w:noWrap/>
            <w:vAlign w:val="center"/>
            <w:hideMark/>
          </w:tcPr>
          <w:p w14:paraId="3EA59679"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133.5</w:t>
            </w:r>
          </w:p>
        </w:tc>
        <w:tc>
          <w:tcPr>
            <w:tcW w:w="851" w:type="dxa"/>
            <w:noWrap/>
            <w:vAlign w:val="center"/>
            <w:hideMark/>
          </w:tcPr>
          <w:p w14:paraId="718A6E8E"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106.8</w:t>
            </w:r>
          </w:p>
        </w:tc>
        <w:tc>
          <w:tcPr>
            <w:tcW w:w="708" w:type="dxa"/>
            <w:noWrap/>
            <w:vAlign w:val="center"/>
            <w:hideMark/>
          </w:tcPr>
          <w:p w14:paraId="66C02C2E"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118.7</w:t>
            </w:r>
          </w:p>
        </w:tc>
      </w:tr>
      <w:tr w:rsidR="00414823" w:rsidRPr="00414823" w14:paraId="32C36D6E" w14:textId="77777777" w:rsidTr="004B55AB">
        <w:trPr>
          <w:trHeight w:val="300"/>
        </w:trPr>
        <w:tc>
          <w:tcPr>
            <w:tcW w:w="817" w:type="dxa"/>
            <w:noWrap/>
            <w:vAlign w:val="center"/>
            <w:hideMark/>
          </w:tcPr>
          <w:p w14:paraId="4175FE2B" w14:textId="77777777" w:rsidR="00414823" w:rsidRPr="005D6522" w:rsidRDefault="00414823" w:rsidP="00414823">
            <w:pPr>
              <w:jc w:val="center"/>
              <w:rPr>
                <w:rFonts w:asciiTheme="majorHAnsi" w:eastAsia="Calibri" w:hAnsiTheme="majorHAnsi" w:cs="Times New Roman"/>
                <w:b/>
                <w:sz w:val="16"/>
                <w:szCs w:val="16"/>
              </w:rPr>
            </w:pPr>
            <w:r w:rsidRPr="005D6522">
              <w:rPr>
                <w:rFonts w:asciiTheme="majorHAnsi" w:eastAsia="Calibri" w:hAnsiTheme="majorHAnsi" w:cs="Times New Roman"/>
                <w:b/>
                <w:sz w:val="16"/>
                <w:szCs w:val="16"/>
              </w:rPr>
              <w:t>2014Q2</w:t>
            </w:r>
          </w:p>
        </w:tc>
        <w:tc>
          <w:tcPr>
            <w:tcW w:w="992" w:type="dxa"/>
            <w:tcBorders>
              <w:right w:val="nil"/>
            </w:tcBorders>
            <w:noWrap/>
            <w:vAlign w:val="center"/>
            <w:hideMark/>
          </w:tcPr>
          <w:p w14:paraId="66A4A10B"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106.3</w:t>
            </w:r>
          </w:p>
        </w:tc>
        <w:tc>
          <w:tcPr>
            <w:tcW w:w="851" w:type="dxa"/>
            <w:tcBorders>
              <w:left w:val="nil"/>
            </w:tcBorders>
            <w:noWrap/>
            <w:vAlign w:val="center"/>
            <w:hideMark/>
          </w:tcPr>
          <w:p w14:paraId="54C312A3"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104.2</w:t>
            </w:r>
          </w:p>
        </w:tc>
        <w:tc>
          <w:tcPr>
            <w:tcW w:w="850" w:type="dxa"/>
            <w:noWrap/>
            <w:vAlign w:val="center"/>
            <w:hideMark/>
          </w:tcPr>
          <w:p w14:paraId="5AAEE9C7"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105.5</w:t>
            </w:r>
          </w:p>
        </w:tc>
        <w:tc>
          <w:tcPr>
            <w:tcW w:w="709" w:type="dxa"/>
            <w:tcBorders>
              <w:right w:val="nil"/>
            </w:tcBorders>
            <w:noWrap/>
            <w:vAlign w:val="center"/>
            <w:hideMark/>
          </w:tcPr>
          <w:p w14:paraId="034B6D16"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114.1</w:t>
            </w:r>
          </w:p>
        </w:tc>
        <w:tc>
          <w:tcPr>
            <w:tcW w:w="851" w:type="dxa"/>
            <w:tcBorders>
              <w:left w:val="nil"/>
              <w:right w:val="nil"/>
            </w:tcBorders>
            <w:noWrap/>
            <w:vAlign w:val="center"/>
            <w:hideMark/>
          </w:tcPr>
          <w:p w14:paraId="7FA486C8"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129.5</w:t>
            </w:r>
          </w:p>
        </w:tc>
        <w:tc>
          <w:tcPr>
            <w:tcW w:w="708" w:type="dxa"/>
            <w:tcBorders>
              <w:left w:val="nil"/>
            </w:tcBorders>
            <w:noWrap/>
            <w:vAlign w:val="center"/>
            <w:hideMark/>
          </w:tcPr>
          <w:p w14:paraId="65D3A3C9"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133.2</w:t>
            </w:r>
          </w:p>
        </w:tc>
        <w:tc>
          <w:tcPr>
            <w:tcW w:w="851" w:type="dxa"/>
            <w:noWrap/>
            <w:vAlign w:val="center"/>
            <w:hideMark/>
          </w:tcPr>
          <w:p w14:paraId="033F53FA"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128.8</w:t>
            </w:r>
          </w:p>
        </w:tc>
        <w:tc>
          <w:tcPr>
            <w:tcW w:w="709" w:type="dxa"/>
            <w:noWrap/>
            <w:vAlign w:val="center"/>
            <w:hideMark/>
          </w:tcPr>
          <w:p w14:paraId="2F855E43"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119.9</w:t>
            </w:r>
          </w:p>
        </w:tc>
        <w:tc>
          <w:tcPr>
            <w:tcW w:w="708" w:type="dxa"/>
            <w:tcBorders>
              <w:right w:val="nil"/>
            </w:tcBorders>
            <w:noWrap/>
            <w:vAlign w:val="center"/>
            <w:hideMark/>
          </w:tcPr>
          <w:p w14:paraId="2A7DEBE9"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88.9</w:t>
            </w:r>
          </w:p>
        </w:tc>
        <w:tc>
          <w:tcPr>
            <w:tcW w:w="709" w:type="dxa"/>
            <w:tcBorders>
              <w:left w:val="nil"/>
            </w:tcBorders>
            <w:noWrap/>
            <w:vAlign w:val="center"/>
            <w:hideMark/>
          </w:tcPr>
          <w:p w14:paraId="3BD023A2"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133.3</w:t>
            </w:r>
          </w:p>
        </w:tc>
        <w:tc>
          <w:tcPr>
            <w:tcW w:w="851" w:type="dxa"/>
            <w:noWrap/>
            <w:vAlign w:val="center"/>
            <w:hideMark/>
          </w:tcPr>
          <w:p w14:paraId="3AF3DD76"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106.5</w:t>
            </w:r>
          </w:p>
        </w:tc>
        <w:tc>
          <w:tcPr>
            <w:tcW w:w="708" w:type="dxa"/>
            <w:noWrap/>
            <w:vAlign w:val="center"/>
            <w:hideMark/>
          </w:tcPr>
          <w:p w14:paraId="3883C904"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123.1</w:t>
            </w:r>
          </w:p>
        </w:tc>
      </w:tr>
      <w:tr w:rsidR="00414823" w:rsidRPr="00414823" w14:paraId="01A9A23D" w14:textId="77777777" w:rsidTr="004B55AB">
        <w:trPr>
          <w:trHeight w:val="300"/>
        </w:trPr>
        <w:tc>
          <w:tcPr>
            <w:tcW w:w="817" w:type="dxa"/>
            <w:noWrap/>
            <w:vAlign w:val="center"/>
            <w:hideMark/>
          </w:tcPr>
          <w:p w14:paraId="0E49D9AC" w14:textId="77777777" w:rsidR="00414823" w:rsidRPr="005D6522" w:rsidRDefault="00414823" w:rsidP="00414823">
            <w:pPr>
              <w:jc w:val="center"/>
              <w:rPr>
                <w:rFonts w:asciiTheme="majorHAnsi" w:eastAsia="Calibri" w:hAnsiTheme="majorHAnsi" w:cs="Times New Roman"/>
                <w:b/>
                <w:sz w:val="16"/>
                <w:szCs w:val="16"/>
              </w:rPr>
            </w:pPr>
            <w:r w:rsidRPr="005D6522">
              <w:rPr>
                <w:rFonts w:asciiTheme="majorHAnsi" w:eastAsia="Calibri" w:hAnsiTheme="majorHAnsi" w:cs="Times New Roman"/>
                <w:b/>
                <w:sz w:val="16"/>
                <w:szCs w:val="16"/>
              </w:rPr>
              <w:t>2014Q3</w:t>
            </w:r>
          </w:p>
        </w:tc>
        <w:tc>
          <w:tcPr>
            <w:tcW w:w="992" w:type="dxa"/>
            <w:tcBorders>
              <w:right w:val="nil"/>
            </w:tcBorders>
            <w:noWrap/>
            <w:vAlign w:val="center"/>
            <w:hideMark/>
          </w:tcPr>
          <w:p w14:paraId="4230649D"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106.8</w:t>
            </w:r>
          </w:p>
        </w:tc>
        <w:tc>
          <w:tcPr>
            <w:tcW w:w="851" w:type="dxa"/>
            <w:tcBorders>
              <w:left w:val="nil"/>
            </w:tcBorders>
            <w:noWrap/>
            <w:vAlign w:val="center"/>
            <w:hideMark/>
          </w:tcPr>
          <w:p w14:paraId="5590BFAA"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104.6</w:t>
            </w:r>
          </w:p>
        </w:tc>
        <w:tc>
          <w:tcPr>
            <w:tcW w:w="850" w:type="dxa"/>
            <w:noWrap/>
            <w:vAlign w:val="center"/>
            <w:hideMark/>
          </w:tcPr>
          <w:p w14:paraId="2D15B46D"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106.0</w:t>
            </w:r>
          </w:p>
        </w:tc>
        <w:tc>
          <w:tcPr>
            <w:tcW w:w="709" w:type="dxa"/>
            <w:tcBorders>
              <w:right w:val="nil"/>
            </w:tcBorders>
            <w:noWrap/>
            <w:vAlign w:val="center"/>
            <w:hideMark/>
          </w:tcPr>
          <w:p w14:paraId="34B78101"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116.2</w:t>
            </w:r>
          </w:p>
        </w:tc>
        <w:tc>
          <w:tcPr>
            <w:tcW w:w="851" w:type="dxa"/>
            <w:tcBorders>
              <w:left w:val="nil"/>
              <w:right w:val="nil"/>
            </w:tcBorders>
            <w:noWrap/>
            <w:vAlign w:val="center"/>
            <w:hideMark/>
          </w:tcPr>
          <w:p w14:paraId="7EDCE12C"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126.3</w:t>
            </w:r>
          </w:p>
        </w:tc>
        <w:tc>
          <w:tcPr>
            <w:tcW w:w="708" w:type="dxa"/>
            <w:tcBorders>
              <w:left w:val="nil"/>
            </w:tcBorders>
            <w:noWrap/>
            <w:vAlign w:val="center"/>
            <w:hideMark/>
          </w:tcPr>
          <w:p w14:paraId="7AB73EB4"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128.6</w:t>
            </w:r>
          </w:p>
        </w:tc>
        <w:tc>
          <w:tcPr>
            <w:tcW w:w="851" w:type="dxa"/>
            <w:noWrap/>
            <w:vAlign w:val="center"/>
            <w:hideMark/>
          </w:tcPr>
          <w:p w14:paraId="62ED8AFB"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125.8</w:t>
            </w:r>
          </w:p>
        </w:tc>
        <w:tc>
          <w:tcPr>
            <w:tcW w:w="709" w:type="dxa"/>
            <w:noWrap/>
            <w:vAlign w:val="center"/>
            <w:hideMark/>
          </w:tcPr>
          <w:p w14:paraId="4DF9A84F"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118.3</w:t>
            </w:r>
          </w:p>
        </w:tc>
        <w:tc>
          <w:tcPr>
            <w:tcW w:w="708" w:type="dxa"/>
            <w:tcBorders>
              <w:right w:val="nil"/>
            </w:tcBorders>
            <w:noWrap/>
            <w:vAlign w:val="center"/>
            <w:hideMark/>
          </w:tcPr>
          <w:p w14:paraId="7DBAB277"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88.1</w:t>
            </w:r>
          </w:p>
        </w:tc>
        <w:tc>
          <w:tcPr>
            <w:tcW w:w="709" w:type="dxa"/>
            <w:tcBorders>
              <w:left w:val="nil"/>
            </w:tcBorders>
            <w:noWrap/>
            <w:vAlign w:val="center"/>
            <w:hideMark/>
          </w:tcPr>
          <w:p w14:paraId="7E5D8247"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132.8</w:t>
            </w:r>
          </w:p>
        </w:tc>
        <w:tc>
          <w:tcPr>
            <w:tcW w:w="851" w:type="dxa"/>
            <w:noWrap/>
            <w:vAlign w:val="center"/>
            <w:hideMark/>
          </w:tcPr>
          <w:p w14:paraId="645BD228"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105.9</w:t>
            </w:r>
          </w:p>
        </w:tc>
        <w:tc>
          <w:tcPr>
            <w:tcW w:w="708" w:type="dxa"/>
            <w:noWrap/>
            <w:vAlign w:val="center"/>
            <w:hideMark/>
          </w:tcPr>
          <w:p w14:paraId="319A25D1"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121.2</w:t>
            </w:r>
          </w:p>
        </w:tc>
      </w:tr>
      <w:tr w:rsidR="00414823" w:rsidRPr="00414823" w14:paraId="090D15C9" w14:textId="77777777" w:rsidTr="004B55AB">
        <w:trPr>
          <w:trHeight w:val="300"/>
        </w:trPr>
        <w:tc>
          <w:tcPr>
            <w:tcW w:w="817" w:type="dxa"/>
            <w:noWrap/>
            <w:vAlign w:val="center"/>
            <w:hideMark/>
          </w:tcPr>
          <w:p w14:paraId="63C1B36F" w14:textId="77777777" w:rsidR="00414823" w:rsidRPr="005D6522" w:rsidRDefault="00414823" w:rsidP="00414823">
            <w:pPr>
              <w:jc w:val="center"/>
              <w:rPr>
                <w:rFonts w:asciiTheme="majorHAnsi" w:eastAsia="Calibri" w:hAnsiTheme="majorHAnsi" w:cs="Times New Roman"/>
                <w:b/>
                <w:sz w:val="16"/>
                <w:szCs w:val="16"/>
              </w:rPr>
            </w:pPr>
            <w:r w:rsidRPr="005D6522">
              <w:rPr>
                <w:rFonts w:asciiTheme="majorHAnsi" w:eastAsia="Calibri" w:hAnsiTheme="majorHAnsi" w:cs="Times New Roman"/>
                <w:b/>
                <w:sz w:val="16"/>
                <w:szCs w:val="16"/>
              </w:rPr>
              <w:t>2014Q4</w:t>
            </w:r>
          </w:p>
        </w:tc>
        <w:tc>
          <w:tcPr>
            <w:tcW w:w="992" w:type="dxa"/>
            <w:tcBorders>
              <w:right w:val="nil"/>
            </w:tcBorders>
            <w:noWrap/>
            <w:vAlign w:val="center"/>
            <w:hideMark/>
          </w:tcPr>
          <w:p w14:paraId="190D88C9"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108.6</w:t>
            </w:r>
          </w:p>
        </w:tc>
        <w:tc>
          <w:tcPr>
            <w:tcW w:w="851" w:type="dxa"/>
            <w:tcBorders>
              <w:left w:val="nil"/>
            </w:tcBorders>
            <w:noWrap/>
            <w:vAlign w:val="center"/>
            <w:hideMark/>
          </w:tcPr>
          <w:p w14:paraId="374555B2"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106.4</w:t>
            </w:r>
          </w:p>
        </w:tc>
        <w:tc>
          <w:tcPr>
            <w:tcW w:w="850" w:type="dxa"/>
            <w:noWrap/>
            <w:vAlign w:val="center"/>
            <w:hideMark/>
          </w:tcPr>
          <w:p w14:paraId="79F55CDC"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107.8</w:t>
            </w:r>
          </w:p>
        </w:tc>
        <w:tc>
          <w:tcPr>
            <w:tcW w:w="709" w:type="dxa"/>
            <w:tcBorders>
              <w:right w:val="nil"/>
            </w:tcBorders>
            <w:noWrap/>
            <w:vAlign w:val="center"/>
            <w:hideMark/>
          </w:tcPr>
          <w:p w14:paraId="54F863E6"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120.4</w:t>
            </w:r>
          </w:p>
        </w:tc>
        <w:tc>
          <w:tcPr>
            <w:tcW w:w="851" w:type="dxa"/>
            <w:tcBorders>
              <w:left w:val="nil"/>
              <w:right w:val="nil"/>
            </w:tcBorders>
            <w:noWrap/>
            <w:vAlign w:val="center"/>
            <w:hideMark/>
          </w:tcPr>
          <w:p w14:paraId="581D51AF"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128.5</w:t>
            </w:r>
          </w:p>
        </w:tc>
        <w:tc>
          <w:tcPr>
            <w:tcW w:w="708" w:type="dxa"/>
            <w:tcBorders>
              <w:left w:val="nil"/>
            </w:tcBorders>
            <w:noWrap/>
            <w:vAlign w:val="center"/>
            <w:hideMark/>
          </w:tcPr>
          <w:p w14:paraId="77D38C53"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130.5</w:t>
            </w:r>
          </w:p>
        </w:tc>
        <w:tc>
          <w:tcPr>
            <w:tcW w:w="851" w:type="dxa"/>
            <w:noWrap/>
            <w:vAlign w:val="center"/>
            <w:hideMark/>
          </w:tcPr>
          <w:p w14:paraId="09BB3F9F"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128.1</w:t>
            </w:r>
          </w:p>
        </w:tc>
        <w:tc>
          <w:tcPr>
            <w:tcW w:w="709" w:type="dxa"/>
            <w:noWrap/>
            <w:vAlign w:val="center"/>
            <w:hideMark/>
          </w:tcPr>
          <w:p w14:paraId="6F8466CA"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120.4</w:t>
            </w:r>
          </w:p>
        </w:tc>
        <w:tc>
          <w:tcPr>
            <w:tcW w:w="708" w:type="dxa"/>
            <w:tcBorders>
              <w:right w:val="nil"/>
            </w:tcBorders>
            <w:noWrap/>
            <w:vAlign w:val="center"/>
            <w:hideMark/>
          </w:tcPr>
          <w:p w14:paraId="45683DC8"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88.5</w:t>
            </w:r>
          </w:p>
        </w:tc>
        <w:tc>
          <w:tcPr>
            <w:tcW w:w="709" w:type="dxa"/>
            <w:tcBorders>
              <w:left w:val="nil"/>
            </w:tcBorders>
            <w:noWrap/>
            <w:vAlign w:val="center"/>
            <w:hideMark/>
          </w:tcPr>
          <w:p w14:paraId="4B16F8CC"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135.8</w:t>
            </w:r>
          </w:p>
        </w:tc>
        <w:tc>
          <w:tcPr>
            <w:tcW w:w="851" w:type="dxa"/>
            <w:noWrap/>
            <w:vAlign w:val="center"/>
            <w:hideMark/>
          </w:tcPr>
          <w:p w14:paraId="4B538D77"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107.4</w:t>
            </w:r>
          </w:p>
        </w:tc>
        <w:tc>
          <w:tcPr>
            <w:tcW w:w="708" w:type="dxa"/>
            <w:noWrap/>
            <w:vAlign w:val="center"/>
            <w:hideMark/>
          </w:tcPr>
          <w:p w14:paraId="5F66E286"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123.4</w:t>
            </w:r>
          </w:p>
        </w:tc>
      </w:tr>
      <w:tr w:rsidR="00414823" w:rsidRPr="00414823" w14:paraId="2B00E042" w14:textId="77777777" w:rsidTr="004B55AB">
        <w:trPr>
          <w:trHeight w:val="300"/>
        </w:trPr>
        <w:tc>
          <w:tcPr>
            <w:tcW w:w="817" w:type="dxa"/>
            <w:noWrap/>
            <w:vAlign w:val="center"/>
            <w:hideMark/>
          </w:tcPr>
          <w:p w14:paraId="56097119" w14:textId="77777777" w:rsidR="00414823" w:rsidRPr="005D6522" w:rsidRDefault="00414823" w:rsidP="00414823">
            <w:pPr>
              <w:jc w:val="center"/>
              <w:rPr>
                <w:rFonts w:asciiTheme="majorHAnsi" w:eastAsia="Calibri" w:hAnsiTheme="majorHAnsi" w:cs="Times New Roman"/>
                <w:b/>
                <w:sz w:val="16"/>
                <w:szCs w:val="16"/>
              </w:rPr>
            </w:pPr>
            <w:r w:rsidRPr="005D6522">
              <w:rPr>
                <w:rFonts w:asciiTheme="majorHAnsi" w:eastAsia="Calibri" w:hAnsiTheme="majorHAnsi" w:cs="Times New Roman"/>
                <w:b/>
                <w:sz w:val="16"/>
                <w:szCs w:val="16"/>
              </w:rPr>
              <w:t>2015Q1</w:t>
            </w:r>
          </w:p>
        </w:tc>
        <w:tc>
          <w:tcPr>
            <w:tcW w:w="992" w:type="dxa"/>
            <w:tcBorders>
              <w:right w:val="nil"/>
            </w:tcBorders>
            <w:noWrap/>
            <w:vAlign w:val="center"/>
            <w:hideMark/>
          </w:tcPr>
          <w:p w14:paraId="4344A4F2"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109.5</w:t>
            </w:r>
          </w:p>
        </w:tc>
        <w:tc>
          <w:tcPr>
            <w:tcW w:w="851" w:type="dxa"/>
            <w:tcBorders>
              <w:left w:val="nil"/>
            </w:tcBorders>
            <w:noWrap/>
            <w:vAlign w:val="center"/>
            <w:hideMark/>
          </w:tcPr>
          <w:p w14:paraId="3B78C217"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106.9</w:t>
            </w:r>
          </w:p>
        </w:tc>
        <w:tc>
          <w:tcPr>
            <w:tcW w:w="850" w:type="dxa"/>
            <w:noWrap/>
            <w:vAlign w:val="center"/>
            <w:hideMark/>
          </w:tcPr>
          <w:p w14:paraId="22BAAE98"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108.5</w:t>
            </w:r>
          </w:p>
        </w:tc>
        <w:tc>
          <w:tcPr>
            <w:tcW w:w="709" w:type="dxa"/>
            <w:tcBorders>
              <w:right w:val="nil"/>
            </w:tcBorders>
            <w:noWrap/>
            <w:vAlign w:val="center"/>
            <w:hideMark/>
          </w:tcPr>
          <w:p w14:paraId="6EC8C692"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120.4</w:t>
            </w:r>
          </w:p>
        </w:tc>
        <w:tc>
          <w:tcPr>
            <w:tcW w:w="851" w:type="dxa"/>
            <w:tcBorders>
              <w:left w:val="nil"/>
              <w:right w:val="nil"/>
            </w:tcBorders>
            <w:noWrap/>
            <w:vAlign w:val="center"/>
            <w:hideMark/>
          </w:tcPr>
          <w:p w14:paraId="2776C893"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130.9</w:t>
            </w:r>
          </w:p>
        </w:tc>
        <w:tc>
          <w:tcPr>
            <w:tcW w:w="708" w:type="dxa"/>
            <w:tcBorders>
              <w:left w:val="nil"/>
            </w:tcBorders>
            <w:noWrap/>
            <w:vAlign w:val="center"/>
            <w:hideMark/>
          </w:tcPr>
          <w:p w14:paraId="12F97ADC"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133.7</w:t>
            </w:r>
          </w:p>
        </w:tc>
        <w:tc>
          <w:tcPr>
            <w:tcW w:w="851" w:type="dxa"/>
            <w:noWrap/>
            <w:vAlign w:val="center"/>
            <w:hideMark/>
          </w:tcPr>
          <w:p w14:paraId="07EAFA08"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130.5</w:t>
            </w:r>
          </w:p>
        </w:tc>
        <w:tc>
          <w:tcPr>
            <w:tcW w:w="709" w:type="dxa"/>
            <w:noWrap/>
            <w:vAlign w:val="center"/>
            <w:hideMark/>
          </w:tcPr>
          <w:p w14:paraId="5C86A98B"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122.1</w:t>
            </w:r>
          </w:p>
        </w:tc>
        <w:tc>
          <w:tcPr>
            <w:tcW w:w="708" w:type="dxa"/>
            <w:tcBorders>
              <w:right w:val="nil"/>
            </w:tcBorders>
            <w:noWrap/>
            <w:vAlign w:val="center"/>
            <w:hideMark/>
          </w:tcPr>
          <w:p w14:paraId="352332E2"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87.8</w:t>
            </w:r>
          </w:p>
        </w:tc>
        <w:tc>
          <w:tcPr>
            <w:tcW w:w="709" w:type="dxa"/>
            <w:tcBorders>
              <w:left w:val="nil"/>
            </w:tcBorders>
            <w:noWrap/>
            <w:vAlign w:val="center"/>
            <w:hideMark/>
          </w:tcPr>
          <w:p w14:paraId="2263C578"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135.4</w:t>
            </w:r>
          </w:p>
        </w:tc>
        <w:tc>
          <w:tcPr>
            <w:tcW w:w="851" w:type="dxa"/>
            <w:noWrap/>
            <w:vAlign w:val="center"/>
            <w:hideMark/>
          </w:tcPr>
          <w:p w14:paraId="689B5D5D"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106.8</w:t>
            </w:r>
          </w:p>
        </w:tc>
        <w:tc>
          <w:tcPr>
            <w:tcW w:w="708" w:type="dxa"/>
            <w:noWrap/>
            <w:vAlign w:val="center"/>
            <w:hideMark/>
          </w:tcPr>
          <w:p w14:paraId="2B59B1A5"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125.7</w:t>
            </w:r>
          </w:p>
        </w:tc>
      </w:tr>
      <w:tr w:rsidR="00414823" w:rsidRPr="00414823" w14:paraId="3352CA79" w14:textId="77777777" w:rsidTr="004B55AB">
        <w:trPr>
          <w:trHeight w:val="300"/>
        </w:trPr>
        <w:tc>
          <w:tcPr>
            <w:tcW w:w="817" w:type="dxa"/>
            <w:noWrap/>
            <w:vAlign w:val="center"/>
            <w:hideMark/>
          </w:tcPr>
          <w:p w14:paraId="5BA80B3B" w14:textId="77777777" w:rsidR="00414823" w:rsidRPr="005D6522" w:rsidRDefault="00414823" w:rsidP="00414823">
            <w:pPr>
              <w:jc w:val="center"/>
              <w:rPr>
                <w:rFonts w:asciiTheme="majorHAnsi" w:eastAsia="Calibri" w:hAnsiTheme="majorHAnsi" w:cs="Times New Roman"/>
                <w:b/>
                <w:sz w:val="16"/>
                <w:szCs w:val="16"/>
              </w:rPr>
            </w:pPr>
            <w:r w:rsidRPr="005D6522">
              <w:rPr>
                <w:rFonts w:asciiTheme="majorHAnsi" w:eastAsia="Calibri" w:hAnsiTheme="majorHAnsi" w:cs="Times New Roman"/>
                <w:b/>
                <w:sz w:val="16"/>
                <w:szCs w:val="16"/>
              </w:rPr>
              <w:t>2015Q2</w:t>
            </w:r>
          </w:p>
        </w:tc>
        <w:tc>
          <w:tcPr>
            <w:tcW w:w="992" w:type="dxa"/>
            <w:tcBorders>
              <w:right w:val="nil"/>
            </w:tcBorders>
            <w:noWrap/>
            <w:vAlign w:val="center"/>
            <w:hideMark/>
          </w:tcPr>
          <w:p w14:paraId="58C3CCAB"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109.8</w:t>
            </w:r>
          </w:p>
        </w:tc>
        <w:tc>
          <w:tcPr>
            <w:tcW w:w="851" w:type="dxa"/>
            <w:tcBorders>
              <w:left w:val="nil"/>
            </w:tcBorders>
            <w:noWrap/>
            <w:vAlign w:val="center"/>
            <w:hideMark/>
          </w:tcPr>
          <w:p w14:paraId="6A8FAE16"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107.2</w:t>
            </w:r>
          </w:p>
        </w:tc>
        <w:tc>
          <w:tcPr>
            <w:tcW w:w="850" w:type="dxa"/>
            <w:noWrap/>
            <w:vAlign w:val="center"/>
            <w:hideMark/>
          </w:tcPr>
          <w:p w14:paraId="25166666"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108.8</w:t>
            </w:r>
          </w:p>
        </w:tc>
        <w:tc>
          <w:tcPr>
            <w:tcW w:w="709" w:type="dxa"/>
            <w:tcBorders>
              <w:right w:val="nil"/>
            </w:tcBorders>
            <w:noWrap/>
            <w:vAlign w:val="center"/>
            <w:hideMark/>
          </w:tcPr>
          <w:p w14:paraId="676319D0"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123.1</w:t>
            </w:r>
          </w:p>
        </w:tc>
        <w:tc>
          <w:tcPr>
            <w:tcW w:w="851" w:type="dxa"/>
            <w:tcBorders>
              <w:left w:val="nil"/>
              <w:right w:val="nil"/>
            </w:tcBorders>
            <w:noWrap/>
            <w:vAlign w:val="center"/>
            <w:hideMark/>
          </w:tcPr>
          <w:p w14:paraId="5FE23AB2"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129.7</w:t>
            </w:r>
          </w:p>
        </w:tc>
        <w:tc>
          <w:tcPr>
            <w:tcW w:w="708" w:type="dxa"/>
            <w:tcBorders>
              <w:left w:val="nil"/>
            </w:tcBorders>
            <w:noWrap/>
            <w:vAlign w:val="center"/>
            <w:hideMark/>
          </w:tcPr>
          <w:p w14:paraId="04F29B5B"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130.6</w:t>
            </w:r>
          </w:p>
        </w:tc>
        <w:tc>
          <w:tcPr>
            <w:tcW w:w="851" w:type="dxa"/>
            <w:noWrap/>
            <w:vAlign w:val="center"/>
            <w:hideMark/>
          </w:tcPr>
          <w:p w14:paraId="6A3E999E"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129.1</w:t>
            </w:r>
          </w:p>
        </w:tc>
        <w:tc>
          <w:tcPr>
            <w:tcW w:w="709" w:type="dxa"/>
            <w:noWrap/>
            <w:vAlign w:val="center"/>
            <w:hideMark/>
          </w:tcPr>
          <w:p w14:paraId="7E983F00"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121.4</w:t>
            </w:r>
          </w:p>
        </w:tc>
        <w:tc>
          <w:tcPr>
            <w:tcW w:w="708" w:type="dxa"/>
            <w:tcBorders>
              <w:right w:val="nil"/>
            </w:tcBorders>
            <w:noWrap/>
            <w:vAlign w:val="center"/>
            <w:hideMark/>
          </w:tcPr>
          <w:p w14:paraId="31B5E5D3"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87.2</w:t>
            </w:r>
          </w:p>
        </w:tc>
        <w:tc>
          <w:tcPr>
            <w:tcW w:w="709" w:type="dxa"/>
            <w:tcBorders>
              <w:left w:val="nil"/>
            </w:tcBorders>
            <w:noWrap/>
            <w:vAlign w:val="center"/>
            <w:hideMark/>
          </w:tcPr>
          <w:p w14:paraId="2A3EAF30"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133.8</w:t>
            </w:r>
          </w:p>
        </w:tc>
        <w:tc>
          <w:tcPr>
            <w:tcW w:w="851" w:type="dxa"/>
            <w:noWrap/>
            <w:vAlign w:val="center"/>
            <w:hideMark/>
          </w:tcPr>
          <w:p w14:paraId="41D38E9E"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105.8</w:t>
            </w:r>
          </w:p>
        </w:tc>
        <w:tc>
          <w:tcPr>
            <w:tcW w:w="708" w:type="dxa"/>
            <w:noWrap/>
            <w:vAlign w:val="center"/>
            <w:hideMark/>
          </w:tcPr>
          <w:p w14:paraId="6C13167E"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125.1</w:t>
            </w:r>
          </w:p>
        </w:tc>
      </w:tr>
      <w:tr w:rsidR="00414823" w:rsidRPr="00414823" w14:paraId="02C039EF" w14:textId="77777777" w:rsidTr="004B55AB">
        <w:trPr>
          <w:trHeight w:val="300"/>
        </w:trPr>
        <w:tc>
          <w:tcPr>
            <w:tcW w:w="817" w:type="dxa"/>
            <w:noWrap/>
            <w:vAlign w:val="center"/>
            <w:hideMark/>
          </w:tcPr>
          <w:p w14:paraId="0A2E509D" w14:textId="77777777" w:rsidR="00414823" w:rsidRPr="005D6522" w:rsidRDefault="00414823" w:rsidP="00414823">
            <w:pPr>
              <w:jc w:val="center"/>
              <w:rPr>
                <w:rFonts w:asciiTheme="majorHAnsi" w:eastAsia="Calibri" w:hAnsiTheme="majorHAnsi" w:cs="Times New Roman"/>
                <w:b/>
                <w:sz w:val="16"/>
                <w:szCs w:val="16"/>
              </w:rPr>
            </w:pPr>
            <w:r w:rsidRPr="005D6522">
              <w:rPr>
                <w:rFonts w:asciiTheme="majorHAnsi" w:eastAsia="Calibri" w:hAnsiTheme="majorHAnsi" w:cs="Times New Roman"/>
                <w:b/>
                <w:sz w:val="16"/>
                <w:szCs w:val="16"/>
              </w:rPr>
              <w:t>2015Q3</w:t>
            </w:r>
          </w:p>
        </w:tc>
        <w:tc>
          <w:tcPr>
            <w:tcW w:w="992" w:type="dxa"/>
            <w:tcBorders>
              <w:right w:val="nil"/>
            </w:tcBorders>
            <w:noWrap/>
            <w:vAlign w:val="center"/>
            <w:hideMark/>
          </w:tcPr>
          <w:p w14:paraId="2DD7438B"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109.8</w:t>
            </w:r>
          </w:p>
        </w:tc>
        <w:tc>
          <w:tcPr>
            <w:tcW w:w="851" w:type="dxa"/>
            <w:tcBorders>
              <w:left w:val="nil"/>
            </w:tcBorders>
            <w:noWrap/>
            <w:vAlign w:val="center"/>
            <w:hideMark/>
          </w:tcPr>
          <w:p w14:paraId="3647014A"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107.3</w:t>
            </w:r>
          </w:p>
        </w:tc>
        <w:tc>
          <w:tcPr>
            <w:tcW w:w="850" w:type="dxa"/>
            <w:noWrap/>
            <w:vAlign w:val="center"/>
            <w:hideMark/>
          </w:tcPr>
          <w:p w14:paraId="5D094CE5"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108.9</w:t>
            </w:r>
          </w:p>
        </w:tc>
        <w:tc>
          <w:tcPr>
            <w:tcW w:w="709" w:type="dxa"/>
            <w:tcBorders>
              <w:right w:val="nil"/>
            </w:tcBorders>
            <w:noWrap/>
            <w:vAlign w:val="center"/>
            <w:hideMark/>
          </w:tcPr>
          <w:p w14:paraId="48D7E54D"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125.5</w:t>
            </w:r>
          </w:p>
        </w:tc>
        <w:tc>
          <w:tcPr>
            <w:tcW w:w="851" w:type="dxa"/>
            <w:tcBorders>
              <w:left w:val="nil"/>
              <w:right w:val="nil"/>
            </w:tcBorders>
            <w:noWrap/>
            <w:vAlign w:val="center"/>
            <w:hideMark/>
          </w:tcPr>
          <w:p w14:paraId="1D849B55"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126.7</w:t>
            </w:r>
          </w:p>
        </w:tc>
        <w:tc>
          <w:tcPr>
            <w:tcW w:w="708" w:type="dxa"/>
            <w:tcBorders>
              <w:left w:val="nil"/>
            </w:tcBorders>
            <w:noWrap/>
            <w:vAlign w:val="center"/>
            <w:hideMark/>
          </w:tcPr>
          <w:p w14:paraId="0347D5FD"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125.9</w:t>
            </w:r>
          </w:p>
        </w:tc>
        <w:tc>
          <w:tcPr>
            <w:tcW w:w="851" w:type="dxa"/>
            <w:noWrap/>
            <w:vAlign w:val="center"/>
            <w:hideMark/>
          </w:tcPr>
          <w:p w14:paraId="75E8F0AC"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126.2</w:t>
            </w:r>
          </w:p>
        </w:tc>
        <w:tc>
          <w:tcPr>
            <w:tcW w:w="709" w:type="dxa"/>
            <w:noWrap/>
            <w:vAlign w:val="center"/>
            <w:hideMark/>
          </w:tcPr>
          <w:p w14:paraId="0465E54F"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119.7</w:t>
            </w:r>
          </w:p>
        </w:tc>
        <w:tc>
          <w:tcPr>
            <w:tcW w:w="708" w:type="dxa"/>
            <w:tcBorders>
              <w:right w:val="nil"/>
            </w:tcBorders>
            <w:noWrap/>
            <w:vAlign w:val="center"/>
            <w:hideMark/>
          </w:tcPr>
          <w:p w14:paraId="541AC49D"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87.4</w:t>
            </w:r>
          </w:p>
        </w:tc>
        <w:tc>
          <w:tcPr>
            <w:tcW w:w="709" w:type="dxa"/>
            <w:tcBorders>
              <w:left w:val="nil"/>
            </w:tcBorders>
            <w:noWrap/>
            <w:vAlign w:val="center"/>
            <w:hideMark/>
          </w:tcPr>
          <w:p w14:paraId="21F5AEBA"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133.9</w:t>
            </w:r>
          </w:p>
        </w:tc>
        <w:tc>
          <w:tcPr>
            <w:tcW w:w="851" w:type="dxa"/>
            <w:noWrap/>
            <w:vAlign w:val="center"/>
            <w:hideMark/>
          </w:tcPr>
          <w:p w14:paraId="693CDA6D"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105.9</w:t>
            </w:r>
          </w:p>
        </w:tc>
        <w:tc>
          <w:tcPr>
            <w:tcW w:w="708" w:type="dxa"/>
            <w:noWrap/>
            <w:vAlign w:val="center"/>
            <w:hideMark/>
          </w:tcPr>
          <w:p w14:paraId="5E948507"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122.9</w:t>
            </w:r>
          </w:p>
        </w:tc>
      </w:tr>
      <w:tr w:rsidR="00414823" w:rsidRPr="00414823" w14:paraId="009A38EA" w14:textId="77777777" w:rsidTr="004B55AB">
        <w:trPr>
          <w:trHeight w:val="300"/>
        </w:trPr>
        <w:tc>
          <w:tcPr>
            <w:tcW w:w="817" w:type="dxa"/>
            <w:noWrap/>
            <w:vAlign w:val="center"/>
            <w:hideMark/>
          </w:tcPr>
          <w:p w14:paraId="237B37E1" w14:textId="77777777" w:rsidR="00414823" w:rsidRPr="005D6522" w:rsidRDefault="00414823" w:rsidP="00414823">
            <w:pPr>
              <w:jc w:val="center"/>
              <w:rPr>
                <w:rFonts w:asciiTheme="majorHAnsi" w:eastAsia="Calibri" w:hAnsiTheme="majorHAnsi" w:cs="Times New Roman"/>
                <w:b/>
                <w:sz w:val="16"/>
                <w:szCs w:val="16"/>
              </w:rPr>
            </w:pPr>
            <w:r w:rsidRPr="005D6522">
              <w:rPr>
                <w:rFonts w:asciiTheme="majorHAnsi" w:eastAsia="Calibri" w:hAnsiTheme="majorHAnsi" w:cs="Times New Roman"/>
                <w:b/>
                <w:sz w:val="16"/>
                <w:szCs w:val="16"/>
              </w:rPr>
              <w:t>2015Q4</w:t>
            </w:r>
          </w:p>
        </w:tc>
        <w:tc>
          <w:tcPr>
            <w:tcW w:w="992" w:type="dxa"/>
            <w:tcBorders>
              <w:right w:val="nil"/>
            </w:tcBorders>
            <w:noWrap/>
            <w:vAlign w:val="center"/>
            <w:hideMark/>
          </w:tcPr>
          <w:p w14:paraId="491B731B"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111.2</w:t>
            </w:r>
          </w:p>
        </w:tc>
        <w:tc>
          <w:tcPr>
            <w:tcW w:w="851" w:type="dxa"/>
            <w:tcBorders>
              <w:left w:val="nil"/>
            </w:tcBorders>
            <w:noWrap/>
            <w:vAlign w:val="center"/>
            <w:hideMark/>
          </w:tcPr>
          <w:p w14:paraId="3D1B9E69"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108.7</w:t>
            </w:r>
          </w:p>
        </w:tc>
        <w:tc>
          <w:tcPr>
            <w:tcW w:w="850" w:type="dxa"/>
            <w:noWrap/>
            <w:vAlign w:val="center"/>
            <w:hideMark/>
          </w:tcPr>
          <w:p w14:paraId="6799068C"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110.3</w:t>
            </w:r>
          </w:p>
        </w:tc>
        <w:tc>
          <w:tcPr>
            <w:tcW w:w="709" w:type="dxa"/>
            <w:tcBorders>
              <w:right w:val="nil"/>
            </w:tcBorders>
            <w:noWrap/>
            <w:vAlign w:val="center"/>
            <w:hideMark/>
          </w:tcPr>
          <w:p w14:paraId="749D11FB"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129.9</w:t>
            </w:r>
          </w:p>
        </w:tc>
        <w:tc>
          <w:tcPr>
            <w:tcW w:w="851" w:type="dxa"/>
            <w:tcBorders>
              <w:left w:val="nil"/>
              <w:right w:val="nil"/>
            </w:tcBorders>
            <w:noWrap/>
            <w:vAlign w:val="center"/>
            <w:hideMark/>
          </w:tcPr>
          <w:p w14:paraId="48C7C451"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128.5</w:t>
            </w:r>
          </w:p>
        </w:tc>
        <w:tc>
          <w:tcPr>
            <w:tcW w:w="708" w:type="dxa"/>
            <w:tcBorders>
              <w:left w:val="nil"/>
            </w:tcBorders>
            <w:noWrap/>
            <w:vAlign w:val="center"/>
            <w:hideMark/>
          </w:tcPr>
          <w:p w14:paraId="32C33443"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125.0</w:t>
            </w:r>
          </w:p>
        </w:tc>
        <w:tc>
          <w:tcPr>
            <w:tcW w:w="851" w:type="dxa"/>
            <w:noWrap/>
            <w:vAlign w:val="center"/>
            <w:hideMark/>
          </w:tcPr>
          <w:p w14:paraId="05B8CA35"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127.5</w:t>
            </w:r>
          </w:p>
        </w:tc>
        <w:tc>
          <w:tcPr>
            <w:tcW w:w="709" w:type="dxa"/>
            <w:noWrap/>
            <w:vAlign w:val="center"/>
            <w:hideMark/>
          </w:tcPr>
          <w:p w14:paraId="1D31FAE5"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120.9</w:t>
            </w:r>
          </w:p>
        </w:tc>
        <w:tc>
          <w:tcPr>
            <w:tcW w:w="708" w:type="dxa"/>
            <w:tcBorders>
              <w:right w:val="nil"/>
            </w:tcBorders>
            <w:noWrap/>
            <w:vAlign w:val="center"/>
            <w:hideMark/>
          </w:tcPr>
          <w:p w14:paraId="2172DA0B"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87.7</w:t>
            </w:r>
          </w:p>
        </w:tc>
        <w:tc>
          <w:tcPr>
            <w:tcW w:w="709" w:type="dxa"/>
            <w:tcBorders>
              <w:left w:val="nil"/>
            </w:tcBorders>
            <w:noWrap/>
            <w:vAlign w:val="center"/>
            <w:hideMark/>
          </w:tcPr>
          <w:p w14:paraId="4E2389F9"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135.6</w:t>
            </w:r>
          </w:p>
        </w:tc>
        <w:tc>
          <w:tcPr>
            <w:tcW w:w="851" w:type="dxa"/>
            <w:noWrap/>
            <w:vAlign w:val="center"/>
            <w:hideMark/>
          </w:tcPr>
          <w:p w14:paraId="4470F537"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106.8</w:t>
            </w:r>
          </w:p>
        </w:tc>
        <w:tc>
          <w:tcPr>
            <w:tcW w:w="708" w:type="dxa"/>
            <w:noWrap/>
            <w:vAlign w:val="center"/>
            <w:hideMark/>
          </w:tcPr>
          <w:p w14:paraId="3C7C1E11"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124.3</w:t>
            </w:r>
          </w:p>
        </w:tc>
      </w:tr>
      <w:tr w:rsidR="00414823" w:rsidRPr="00414823" w14:paraId="2AFABFF4" w14:textId="77777777" w:rsidTr="004B55AB">
        <w:trPr>
          <w:trHeight w:val="300"/>
        </w:trPr>
        <w:tc>
          <w:tcPr>
            <w:tcW w:w="817" w:type="dxa"/>
            <w:noWrap/>
            <w:vAlign w:val="center"/>
            <w:hideMark/>
          </w:tcPr>
          <w:p w14:paraId="3786081B" w14:textId="77777777" w:rsidR="00414823" w:rsidRPr="005D6522" w:rsidRDefault="00414823" w:rsidP="00414823">
            <w:pPr>
              <w:jc w:val="center"/>
              <w:rPr>
                <w:rFonts w:asciiTheme="majorHAnsi" w:eastAsia="Calibri" w:hAnsiTheme="majorHAnsi" w:cs="Times New Roman"/>
                <w:b/>
                <w:sz w:val="16"/>
                <w:szCs w:val="16"/>
              </w:rPr>
            </w:pPr>
            <w:r w:rsidRPr="005D6522">
              <w:rPr>
                <w:rFonts w:asciiTheme="majorHAnsi" w:eastAsia="Calibri" w:hAnsiTheme="majorHAnsi" w:cs="Times New Roman"/>
                <w:b/>
                <w:sz w:val="16"/>
                <w:szCs w:val="16"/>
              </w:rPr>
              <w:t>2016Q1</w:t>
            </w:r>
          </w:p>
        </w:tc>
        <w:tc>
          <w:tcPr>
            <w:tcW w:w="992" w:type="dxa"/>
            <w:tcBorders>
              <w:right w:val="nil"/>
            </w:tcBorders>
            <w:noWrap/>
            <w:vAlign w:val="center"/>
            <w:hideMark/>
          </w:tcPr>
          <w:p w14:paraId="2BF1B5E6"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110.9</w:t>
            </w:r>
          </w:p>
        </w:tc>
        <w:tc>
          <w:tcPr>
            <w:tcW w:w="851" w:type="dxa"/>
            <w:tcBorders>
              <w:left w:val="nil"/>
            </w:tcBorders>
            <w:noWrap/>
            <w:vAlign w:val="center"/>
            <w:hideMark/>
          </w:tcPr>
          <w:p w14:paraId="72DBFF6F"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108.1</w:t>
            </w:r>
          </w:p>
        </w:tc>
        <w:tc>
          <w:tcPr>
            <w:tcW w:w="850" w:type="dxa"/>
            <w:noWrap/>
            <w:vAlign w:val="center"/>
            <w:hideMark/>
          </w:tcPr>
          <w:p w14:paraId="7CE33F14"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109.9</w:t>
            </w:r>
          </w:p>
        </w:tc>
        <w:tc>
          <w:tcPr>
            <w:tcW w:w="709" w:type="dxa"/>
            <w:tcBorders>
              <w:right w:val="nil"/>
            </w:tcBorders>
            <w:noWrap/>
            <w:vAlign w:val="center"/>
            <w:hideMark/>
          </w:tcPr>
          <w:p w14:paraId="34F7E8EA"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127.8</w:t>
            </w:r>
          </w:p>
        </w:tc>
        <w:tc>
          <w:tcPr>
            <w:tcW w:w="851" w:type="dxa"/>
            <w:tcBorders>
              <w:left w:val="nil"/>
              <w:right w:val="nil"/>
            </w:tcBorders>
            <w:noWrap/>
            <w:vAlign w:val="center"/>
            <w:hideMark/>
          </w:tcPr>
          <w:p w14:paraId="25AF1C38"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127.9</w:t>
            </w:r>
          </w:p>
        </w:tc>
        <w:tc>
          <w:tcPr>
            <w:tcW w:w="708" w:type="dxa"/>
            <w:tcBorders>
              <w:left w:val="nil"/>
            </w:tcBorders>
            <w:noWrap/>
            <w:vAlign w:val="center"/>
            <w:hideMark/>
          </w:tcPr>
          <w:p w14:paraId="49DA678F"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125.8</w:t>
            </w:r>
          </w:p>
        </w:tc>
        <w:tc>
          <w:tcPr>
            <w:tcW w:w="851" w:type="dxa"/>
            <w:noWrap/>
            <w:vAlign w:val="center"/>
            <w:hideMark/>
          </w:tcPr>
          <w:p w14:paraId="5AC3C345"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127.2</w:t>
            </w:r>
          </w:p>
        </w:tc>
        <w:tc>
          <w:tcPr>
            <w:tcW w:w="709" w:type="dxa"/>
            <w:noWrap/>
            <w:vAlign w:val="center"/>
            <w:hideMark/>
          </w:tcPr>
          <w:p w14:paraId="2327249B"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120.6</w:t>
            </w:r>
          </w:p>
        </w:tc>
        <w:tc>
          <w:tcPr>
            <w:tcW w:w="708" w:type="dxa"/>
            <w:tcBorders>
              <w:right w:val="nil"/>
            </w:tcBorders>
            <w:noWrap/>
            <w:vAlign w:val="center"/>
            <w:hideMark/>
          </w:tcPr>
          <w:p w14:paraId="2FB40F6C"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86.3</w:t>
            </w:r>
          </w:p>
        </w:tc>
        <w:tc>
          <w:tcPr>
            <w:tcW w:w="709" w:type="dxa"/>
            <w:tcBorders>
              <w:left w:val="nil"/>
            </w:tcBorders>
            <w:noWrap/>
            <w:vAlign w:val="center"/>
            <w:hideMark/>
          </w:tcPr>
          <w:p w14:paraId="29C07628"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134.0</w:t>
            </w:r>
          </w:p>
        </w:tc>
        <w:tc>
          <w:tcPr>
            <w:tcW w:w="851" w:type="dxa"/>
            <w:noWrap/>
            <w:vAlign w:val="center"/>
            <w:hideMark/>
          </w:tcPr>
          <w:p w14:paraId="5781A0CA"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105.3</w:t>
            </w:r>
          </w:p>
        </w:tc>
        <w:tc>
          <w:tcPr>
            <w:tcW w:w="708" w:type="dxa"/>
            <w:noWrap/>
            <w:vAlign w:val="center"/>
            <w:hideMark/>
          </w:tcPr>
          <w:p w14:paraId="2302516E"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124.2</w:t>
            </w:r>
          </w:p>
        </w:tc>
      </w:tr>
      <w:tr w:rsidR="00414823" w:rsidRPr="00414823" w14:paraId="6ACBF91D" w14:textId="77777777" w:rsidTr="004B55AB">
        <w:trPr>
          <w:trHeight w:val="300"/>
        </w:trPr>
        <w:tc>
          <w:tcPr>
            <w:tcW w:w="817" w:type="dxa"/>
            <w:noWrap/>
            <w:vAlign w:val="center"/>
            <w:hideMark/>
          </w:tcPr>
          <w:p w14:paraId="70A2C90E" w14:textId="77777777" w:rsidR="00414823" w:rsidRPr="005D6522" w:rsidRDefault="00414823" w:rsidP="00414823">
            <w:pPr>
              <w:jc w:val="center"/>
              <w:rPr>
                <w:rFonts w:asciiTheme="majorHAnsi" w:eastAsia="Calibri" w:hAnsiTheme="majorHAnsi" w:cs="Times New Roman"/>
                <w:b/>
                <w:sz w:val="16"/>
                <w:szCs w:val="16"/>
              </w:rPr>
            </w:pPr>
            <w:r w:rsidRPr="005D6522">
              <w:rPr>
                <w:rFonts w:asciiTheme="majorHAnsi" w:eastAsia="Calibri" w:hAnsiTheme="majorHAnsi" w:cs="Times New Roman"/>
                <w:b/>
                <w:sz w:val="16"/>
                <w:szCs w:val="16"/>
              </w:rPr>
              <w:t>2016Q2</w:t>
            </w:r>
          </w:p>
        </w:tc>
        <w:tc>
          <w:tcPr>
            <w:tcW w:w="992" w:type="dxa"/>
            <w:tcBorders>
              <w:right w:val="nil"/>
            </w:tcBorders>
            <w:noWrap/>
            <w:vAlign w:val="center"/>
            <w:hideMark/>
          </w:tcPr>
          <w:p w14:paraId="300820FD"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110.7</w:t>
            </w:r>
          </w:p>
        </w:tc>
        <w:tc>
          <w:tcPr>
            <w:tcW w:w="851" w:type="dxa"/>
            <w:tcBorders>
              <w:left w:val="nil"/>
            </w:tcBorders>
            <w:noWrap/>
            <w:vAlign w:val="center"/>
            <w:hideMark/>
          </w:tcPr>
          <w:p w14:paraId="42E649F9"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108.0</w:t>
            </w:r>
          </w:p>
        </w:tc>
        <w:tc>
          <w:tcPr>
            <w:tcW w:w="850" w:type="dxa"/>
            <w:noWrap/>
            <w:vAlign w:val="center"/>
            <w:hideMark/>
          </w:tcPr>
          <w:p w14:paraId="17B0BAEA"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109.7</w:t>
            </w:r>
          </w:p>
        </w:tc>
        <w:tc>
          <w:tcPr>
            <w:tcW w:w="709" w:type="dxa"/>
            <w:tcBorders>
              <w:right w:val="nil"/>
            </w:tcBorders>
            <w:noWrap/>
            <w:vAlign w:val="center"/>
            <w:hideMark/>
          </w:tcPr>
          <w:p w14:paraId="71FF543C"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129.9</w:t>
            </w:r>
          </w:p>
        </w:tc>
        <w:tc>
          <w:tcPr>
            <w:tcW w:w="851" w:type="dxa"/>
            <w:tcBorders>
              <w:left w:val="nil"/>
              <w:right w:val="nil"/>
            </w:tcBorders>
            <w:noWrap/>
            <w:vAlign w:val="center"/>
            <w:hideMark/>
          </w:tcPr>
          <w:p w14:paraId="6B4F6899"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127.2</w:t>
            </w:r>
          </w:p>
        </w:tc>
        <w:tc>
          <w:tcPr>
            <w:tcW w:w="708" w:type="dxa"/>
            <w:tcBorders>
              <w:left w:val="nil"/>
            </w:tcBorders>
            <w:noWrap/>
            <w:vAlign w:val="center"/>
            <w:hideMark/>
          </w:tcPr>
          <w:p w14:paraId="606C9783"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124.7</w:t>
            </w:r>
          </w:p>
        </w:tc>
        <w:tc>
          <w:tcPr>
            <w:tcW w:w="851" w:type="dxa"/>
            <w:noWrap/>
            <w:vAlign w:val="center"/>
            <w:hideMark/>
          </w:tcPr>
          <w:p w14:paraId="40FD6604"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126.7</w:t>
            </w:r>
          </w:p>
        </w:tc>
        <w:tc>
          <w:tcPr>
            <w:tcW w:w="709" w:type="dxa"/>
            <w:noWrap/>
            <w:vAlign w:val="center"/>
            <w:hideMark/>
          </w:tcPr>
          <w:p w14:paraId="543F70BB"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120.2</w:t>
            </w:r>
          </w:p>
        </w:tc>
        <w:tc>
          <w:tcPr>
            <w:tcW w:w="708" w:type="dxa"/>
            <w:tcBorders>
              <w:right w:val="nil"/>
            </w:tcBorders>
            <w:noWrap/>
            <w:vAlign w:val="center"/>
            <w:hideMark/>
          </w:tcPr>
          <w:p w14:paraId="20D4A880"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85.4</w:t>
            </w:r>
          </w:p>
        </w:tc>
        <w:tc>
          <w:tcPr>
            <w:tcW w:w="709" w:type="dxa"/>
            <w:tcBorders>
              <w:left w:val="nil"/>
            </w:tcBorders>
            <w:noWrap/>
            <w:vAlign w:val="center"/>
            <w:hideMark/>
          </w:tcPr>
          <w:p w14:paraId="195105ED"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136.0</w:t>
            </w:r>
          </w:p>
        </w:tc>
        <w:tc>
          <w:tcPr>
            <w:tcW w:w="851" w:type="dxa"/>
            <w:noWrap/>
            <w:vAlign w:val="center"/>
            <w:hideMark/>
          </w:tcPr>
          <w:p w14:paraId="545D1D41"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105.6</w:t>
            </w:r>
          </w:p>
        </w:tc>
        <w:tc>
          <w:tcPr>
            <w:tcW w:w="708" w:type="dxa"/>
            <w:noWrap/>
            <w:vAlign w:val="center"/>
            <w:hideMark/>
          </w:tcPr>
          <w:p w14:paraId="13381D62"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123.7</w:t>
            </w:r>
          </w:p>
        </w:tc>
      </w:tr>
      <w:tr w:rsidR="00414823" w:rsidRPr="00414823" w14:paraId="7C09298A" w14:textId="77777777" w:rsidTr="004B55AB">
        <w:trPr>
          <w:trHeight w:val="300"/>
        </w:trPr>
        <w:tc>
          <w:tcPr>
            <w:tcW w:w="817" w:type="dxa"/>
            <w:noWrap/>
            <w:vAlign w:val="center"/>
            <w:hideMark/>
          </w:tcPr>
          <w:p w14:paraId="2E20B670" w14:textId="77777777" w:rsidR="00414823" w:rsidRPr="005D6522" w:rsidRDefault="00414823" w:rsidP="00414823">
            <w:pPr>
              <w:jc w:val="center"/>
              <w:rPr>
                <w:rFonts w:asciiTheme="majorHAnsi" w:eastAsia="Calibri" w:hAnsiTheme="majorHAnsi" w:cs="Times New Roman"/>
                <w:b/>
                <w:sz w:val="16"/>
                <w:szCs w:val="16"/>
              </w:rPr>
            </w:pPr>
            <w:r w:rsidRPr="005D6522">
              <w:rPr>
                <w:rFonts w:asciiTheme="majorHAnsi" w:eastAsia="Calibri" w:hAnsiTheme="majorHAnsi" w:cs="Times New Roman"/>
                <w:b/>
                <w:sz w:val="16"/>
                <w:szCs w:val="16"/>
              </w:rPr>
              <w:t>2016Q3</w:t>
            </w:r>
          </w:p>
        </w:tc>
        <w:tc>
          <w:tcPr>
            <w:tcW w:w="992" w:type="dxa"/>
            <w:tcBorders>
              <w:right w:val="nil"/>
            </w:tcBorders>
            <w:noWrap/>
            <w:vAlign w:val="center"/>
            <w:hideMark/>
          </w:tcPr>
          <w:p w14:paraId="3803A58E"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110.2</w:t>
            </w:r>
          </w:p>
        </w:tc>
        <w:tc>
          <w:tcPr>
            <w:tcW w:w="851" w:type="dxa"/>
            <w:tcBorders>
              <w:left w:val="nil"/>
            </w:tcBorders>
            <w:noWrap/>
            <w:vAlign w:val="center"/>
            <w:hideMark/>
          </w:tcPr>
          <w:p w14:paraId="7EF2FB45"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107.6</w:t>
            </w:r>
          </w:p>
        </w:tc>
        <w:tc>
          <w:tcPr>
            <w:tcW w:w="850" w:type="dxa"/>
            <w:noWrap/>
            <w:vAlign w:val="center"/>
            <w:hideMark/>
          </w:tcPr>
          <w:p w14:paraId="4A9E793B"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109.2</w:t>
            </w:r>
          </w:p>
        </w:tc>
        <w:tc>
          <w:tcPr>
            <w:tcW w:w="709" w:type="dxa"/>
            <w:tcBorders>
              <w:right w:val="nil"/>
            </w:tcBorders>
            <w:noWrap/>
            <w:vAlign w:val="center"/>
            <w:hideMark/>
          </w:tcPr>
          <w:p w14:paraId="3C9DAD51"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132.2</w:t>
            </w:r>
          </w:p>
        </w:tc>
        <w:tc>
          <w:tcPr>
            <w:tcW w:w="851" w:type="dxa"/>
            <w:tcBorders>
              <w:left w:val="nil"/>
              <w:right w:val="nil"/>
            </w:tcBorders>
            <w:noWrap/>
            <w:vAlign w:val="center"/>
            <w:hideMark/>
          </w:tcPr>
          <w:p w14:paraId="080ED0F3"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126.7</w:t>
            </w:r>
          </w:p>
        </w:tc>
        <w:tc>
          <w:tcPr>
            <w:tcW w:w="708" w:type="dxa"/>
            <w:tcBorders>
              <w:left w:val="nil"/>
            </w:tcBorders>
            <w:noWrap/>
            <w:vAlign w:val="center"/>
            <w:hideMark/>
          </w:tcPr>
          <w:p w14:paraId="3B72A98F"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123.7</w:t>
            </w:r>
          </w:p>
        </w:tc>
        <w:tc>
          <w:tcPr>
            <w:tcW w:w="851" w:type="dxa"/>
            <w:noWrap/>
            <w:vAlign w:val="center"/>
            <w:hideMark/>
          </w:tcPr>
          <w:p w14:paraId="38DF9E07"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126.4</w:t>
            </w:r>
          </w:p>
        </w:tc>
        <w:tc>
          <w:tcPr>
            <w:tcW w:w="709" w:type="dxa"/>
            <w:noWrap/>
            <w:vAlign w:val="center"/>
            <w:hideMark/>
          </w:tcPr>
          <w:p w14:paraId="75BE4C87"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119.9</w:t>
            </w:r>
          </w:p>
        </w:tc>
        <w:tc>
          <w:tcPr>
            <w:tcW w:w="708" w:type="dxa"/>
            <w:tcBorders>
              <w:right w:val="nil"/>
            </w:tcBorders>
            <w:noWrap/>
            <w:vAlign w:val="center"/>
            <w:hideMark/>
          </w:tcPr>
          <w:p w14:paraId="208ADD04"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85.3</w:t>
            </w:r>
          </w:p>
        </w:tc>
        <w:tc>
          <w:tcPr>
            <w:tcW w:w="709" w:type="dxa"/>
            <w:tcBorders>
              <w:left w:val="nil"/>
            </w:tcBorders>
            <w:noWrap/>
            <w:vAlign w:val="center"/>
            <w:hideMark/>
          </w:tcPr>
          <w:p w14:paraId="0A4DB39B"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134.9</w:t>
            </w:r>
          </w:p>
        </w:tc>
        <w:tc>
          <w:tcPr>
            <w:tcW w:w="851" w:type="dxa"/>
            <w:noWrap/>
            <w:vAlign w:val="center"/>
            <w:hideMark/>
          </w:tcPr>
          <w:p w14:paraId="61EFE9EB"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105.1</w:t>
            </w:r>
          </w:p>
        </w:tc>
        <w:tc>
          <w:tcPr>
            <w:tcW w:w="708" w:type="dxa"/>
            <w:noWrap/>
            <w:vAlign w:val="center"/>
            <w:hideMark/>
          </w:tcPr>
          <w:p w14:paraId="4BEDC771"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123.4</w:t>
            </w:r>
          </w:p>
        </w:tc>
      </w:tr>
      <w:tr w:rsidR="00414823" w:rsidRPr="00414823" w14:paraId="4C545378" w14:textId="77777777" w:rsidTr="004B55AB">
        <w:trPr>
          <w:trHeight w:val="300"/>
        </w:trPr>
        <w:tc>
          <w:tcPr>
            <w:tcW w:w="817" w:type="dxa"/>
            <w:noWrap/>
            <w:vAlign w:val="center"/>
            <w:hideMark/>
          </w:tcPr>
          <w:p w14:paraId="068B9E21" w14:textId="77777777" w:rsidR="00414823" w:rsidRPr="005D6522" w:rsidRDefault="00414823" w:rsidP="00414823">
            <w:pPr>
              <w:jc w:val="center"/>
              <w:rPr>
                <w:rFonts w:asciiTheme="majorHAnsi" w:eastAsia="Calibri" w:hAnsiTheme="majorHAnsi" w:cs="Times New Roman"/>
                <w:b/>
                <w:sz w:val="16"/>
                <w:szCs w:val="16"/>
              </w:rPr>
            </w:pPr>
            <w:r w:rsidRPr="005D6522">
              <w:rPr>
                <w:rFonts w:asciiTheme="majorHAnsi" w:eastAsia="Calibri" w:hAnsiTheme="majorHAnsi" w:cs="Times New Roman"/>
                <w:b/>
                <w:sz w:val="16"/>
                <w:szCs w:val="16"/>
              </w:rPr>
              <w:t>2016Q4</w:t>
            </w:r>
          </w:p>
        </w:tc>
        <w:tc>
          <w:tcPr>
            <w:tcW w:w="992" w:type="dxa"/>
            <w:tcBorders>
              <w:right w:val="nil"/>
            </w:tcBorders>
            <w:noWrap/>
            <w:vAlign w:val="center"/>
            <w:hideMark/>
          </w:tcPr>
          <w:p w14:paraId="353E095E"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110.0</w:t>
            </w:r>
          </w:p>
        </w:tc>
        <w:tc>
          <w:tcPr>
            <w:tcW w:w="851" w:type="dxa"/>
            <w:tcBorders>
              <w:left w:val="nil"/>
            </w:tcBorders>
            <w:noWrap/>
            <w:vAlign w:val="center"/>
            <w:hideMark/>
          </w:tcPr>
          <w:p w14:paraId="27FA2986"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107.5</w:t>
            </w:r>
          </w:p>
        </w:tc>
        <w:tc>
          <w:tcPr>
            <w:tcW w:w="850" w:type="dxa"/>
            <w:noWrap/>
            <w:vAlign w:val="center"/>
            <w:hideMark/>
          </w:tcPr>
          <w:p w14:paraId="4317D35E"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109.1</w:t>
            </w:r>
          </w:p>
        </w:tc>
        <w:tc>
          <w:tcPr>
            <w:tcW w:w="709" w:type="dxa"/>
            <w:tcBorders>
              <w:right w:val="nil"/>
            </w:tcBorders>
            <w:noWrap/>
            <w:vAlign w:val="center"/>
            <w:hideMark/>
          </w:tcPr>
          <w:p w14:paraId="0414A740"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133.6</w:t>
            </w:r>
          </w:p>
        </w:tc>
        <w:tc>
          <w:tcPr>
            <w:tcW w:w="851" w:type="dxa"/>
            <w:tcBorders>
              <w:left w:val="nil"/>
              <w:right w:val="nil"/>
            </w:tcBorders>
            <w:noWrap/>
            <w:vAlign w:val="center"/>
            <w:hideMark/>
          </w:tcPr>
          <w:p w14:paraId="2760FD85"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124.3</w:t>
            </w:r>
          </w:p>
        </w:tc>
        <w:tc>
          <w:tcPr>
            <w:tcW w:w="708" w:type="dxa"/>
            <w:tcBorders>
              <w:left w:val="nil"/>
            </w:tcBorders>
            <w:noWrap/>
            <w:vAlign w:val="center"/>
            <w:hideMark/>
          </w:tcPr>
          <w:p w14:paraId="4EEAA4CB"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119.9</w:t>
            </w:r>
          </w:p>
        </w:tc>
        <w:tc>
          <w:tcPr>
            <w:tcW w:w="851" w:type="dxa"/>
            <w:noWrap/>
            <w:vAlign w:val="center"/>
            <w:hideMark/>
          </w:tcPr>
          <w:p w14:paraId="1AC0D28B"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124.0</w:t>
            </w:r>
          </w:p>
        </w:tc>
        <w:tc>
          <w:tcPr>
            <w:tcW w:w="709" w:type="dxa"/>
            <w:noWrap/>
            <w:vAlign w:val="center"/>
            <w:hideMark/>
          </w:tcPr>
          <w:p w14:paraId="7259ED51"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118.3</w:t>
            </w:r>
          </w:p>
        </w:tc>
        <w:tc>
          <w:tcPr>
            <w:tcW w:w="708" w:type="dxa"/>
            <w:tcBorders>
              <w:right w:val="nil"/>
            </w:tcBorders>
            <w:noWrap/>
            <w:vAlign w:val="center"/>
            <w:hideMark/>
          </w:tcPr>
          <w:p w14:paraId="7EF23FEC"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84.7</w:t>
            </w:r>
          </w:p>
        </w:tc>
        <w:tc>
          <w:tcPr>
            <w:tcW w:w="709" w:type="dxa"/>
            <w:tcBorders>
              <w:left w:val="nil"/>
            </w:tcBorders>
            <w:noWrap/>
            <w:vAlign w:val="center"/>
            <w:hideMark/>
          </w:tcPr>
          <w:p w14:paraId="2E8B388C"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134.4</w:t>
            </w:r>
          </w:p>
        </w:tc>
        <w:tc>
          <w:tcPr>
            <w:tcW w:w="851" w:type="dxa"/>
            <w:noWrap/>
            <w:vAlign w:val="center"/>
            <w:hideMark/>
          </w:tcPr>
          <w:p w14:paraId="2E05176C"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104.5</w:t>
            </w:r>
          </w:p>
        </w:tc>
        <w:tc>
          <w:tcPr>
            <w:tcW w:w="708" w:type="dxa"/>
            <w:noWrap/>
            <w:vAlign w:val="center"/>
            <w:hideMark/>
          </w:tcPr>
          <w:p w14:paraId="1460456E"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121.5</w:t>
            </w:r>
          </w:p>
        </w:tc>
      </w:tr>
      <w:tr w:rsidR="00414823" w:rsidRPr="00414823" w14:paraId="4A4C56CA" w14:textId="77777777" w:rsidTr="004B55AB">
        <w:trPr>
          <w:trHeight w:val="300"/>
        </w:trPr>
        <w:tc>
          <w:tcPr>
            <w:tcW w:w="817" w:type="dxa"/>
            <w:noWrap/>
            <w:vAlign w:val="center"/>
            <w:hideMark/>
          </w:tcPr>
          <w:p w14:paraId="5A12F982" w14:textId="77777777" w:rsidR="00414823" w:rsidRPr="005D6522" w:rsidRDefault="00414823" w:rsidP="00414823">
            <w:pPr>
              <w:jc w:val="center"/>
              <w:rPr>
                <w:rFonts w:asciiTheme="majorHAnsi" w:eastAsia="Calibri" w:hAnsiTheme="majorHAnsi" w:cs="Times New Roman"/>
                <w:b/>
                <w:sz w:val="16"/>
                <w:szCs w:val="16"/>
              </w:rPr>
            </w:pPr>
            <w:r w:rsidRPr="005D6522">
              <w:rPr>
                <w:rFonts w:asciiTheme="majorHAnsi" w:eastAsia="Calibri" w:hAnsiTheme="majorHAnsi" w:cs="Times New Roman"/>
                <w:b/>
                <w:sz w:val="16"/>
                <w:szCs w:val="16"/>
              </w:rPr>
              <w:t>2017Q1</w:t>
            </w:r>
          </w:p>
        </w:tc>
        <w:tc>
          <w:tcPr>
            <w:tcW w:w="992" w:type="dxa"/>
            <w:tcBorders>
              <w:right w:val="nil"/>
            </w:tcBorders>
            <w:noWrap/>
            <w:vAlign w:val="center"/>
            <w:hideMark/>
          </w:tcPr>
          <w:p w14:paraId="24FAE50B"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110.4</w:t>
            </w:r>
          </w:p>
        </w:tc>
        <w:tc>
          <w:tcPr>
            <w:tcW w:w="851" w:type="dxa"/>
            <w:tcBorders>
              <w:left w:val="nil"/>
            </w:tcBorders>
            <w:noWrap/>
            <w:vAlign w:val="center"/>
            <w:hideMark/>
          </w:tcPr>
          <w:p w14:paraId="4831914A"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107.5</w:t>
            </w:r>
          </w:p>
        </w:tc>
        <w:tc>
          <w:tcPr>
            <w:tcW w:w="850" w:type="dxa"/>
            <w:noWrap/>
            <w:vAlign w:val="center"/>
            <w:hideMark/>
          </w:tcPr>
          <w:p w14:paraId="309FA9DD"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109.3</w:t>
            </w:r>
          </w:p>
        </w:tc>
        <w:tc>
          <w:tcPr>
            <w:tcW w:w="709" w:type="dxa"/>
            <w:tcBorders>
              <w:right w:val="nil"/>
            </w:tcBorders>
            <w:noWrap/>
            <w:vAlign w:val="center"/>
            <w:hideMark/>
          </w:tcPr>
          <w:p w14:paraId="78443EED"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132.2</w:t>
            </w:r>
          </w:p>
        </w:tc>
        <w:tc>
          <w:tcPr>
            <w:tcW w:w="851" w:type="dxa"/>
            <w:tcBorders>
              <w:left w:val="nil"/>
              <w:right w:val="nil"/>
            </w:tcBorders>
            <w:noWrap/>
            <w:vAlign w:val="center"/>
            <w:hideMark/>
          </w:tcPr>
          <w:p w14:paraId="6D2EFA6A"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124.1</w:t>
            </w:r>
          </w:p>
        </w:tc>
        <w:tc>
          <w:tcPr>
            <w:tcW w:w="708" w:type="dxa"/>
            <w:tcBorders>
              <w:left w:val="nil"/>
            </w:tcBorders>
            <w:noWrap/>
            <w:vAlign w:val="center"/>
            <w:hideMark/>
          </w:tcPr>
          <w:p w14:paraId="3E499923"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120.2</w:t>
            </w:r>
          </w:p>
        </w:tc>
        <w:tc>
          <w:tcPr>
            <w:tcW w:w="851" w:type="dxa"/>
            <w:noWrap/>
            <w:vAlign w:val="center"/>
            <w:hideMark/>
          </w:tcPr>
          <w:p w14:paraId="2884AB75"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123.8</w:t>
            </w:r>
          </w:p>
        </w:tc>
        <w:tc>
          <w:tcPr>
            <w:tcW w:w="709" w:type="dxa"/>
            <w:noWrap/>
            <w:vAlign w:val="center"/>
            <w:hideMark/>
          </w:tcPr>
          <w:p w14:paraId="04B275E2"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118.3</w:t>
            </w:r>
          </w:p>
        </w:tc>
        <w:tc>
          <w:tcPr>
            <w:tcW w:w="708" w:type="dxa"/>
            <w:tcBorders>
              <w:right w:val="nil"/>
            </w:tcBorders>
            <w:noWrap/>
            <w:vAlign w:val="center"/>
            <w:hideMark/>
          </w:tcPr>
          <w:p w14:paraId="4D61126D"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83.8</w:t>
            </w:r>
          </w:p>
        </w:tc>
        <w:tc>
          <w:tcPr>
            <w:tcW w:w="709" w:type="dxa"/>
            <w:tcBorders>
              <w:left w:val="nil"/>
            </w:tcBorders>
            <w:noWrap/>
            <w:vAlign w:val="center"/>
            <w:hideMark/>
          </w:tcPr>
          <w:p w14:paraId="200CC9B3"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133.5</w:t>
            </w:r>
          </w:p>
        </w:tc>
        <w:tc>
          <w:tcPr>
            <w:tcW w:w="851" w:type="dxa"/>
            <w:noWrap/>
            <w:vAlign w:val="center"/>
            <w:hideMark/>
          </w:tcPr>
          <w:p w14:paraId="25A2934C"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103.6</w:t>
            </w:r>
          </w:p>
        </w:tc>
        <w:tc>
          <w:tcPr>
            <w:tcW w:w="708" w:type="dxa"/>
            <w:noWrap/>
            <w:vAlign w:val="center"/>
            <w:hideMark/>
          </w:tcPr>
          <w:p w14:paraId="68F99815"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121.7</w:t>
            </w:r>
          </w:p>
        </w:tc>
      </w:tr>
      <w:tr w:rsidR="00414823" w:rsidRPr="00414823" w14:paraId="1AF9D4B1" w14:textId="77777777" w:rsidTr="004B55AB">
        <w:trPr>
          <w:trHeight w:val="300"/>
        </w:trPr>
        <w:tc>
          <w:tcPr>
            <w:tcW w:w="817" w:type="dxa"/>
            <w:noWrap/>
            <w:vAlign w:val="center"/>
            <w:hideMark/>
          </w:tcPr>
          <w:p w14:paraId="6DAA5234" w14:textId="77777777" w:rsidR="00414823" w:rsidRPr="005D6522" w:rsidRDefault="00414823" w:rsidP="00414823">
            <w:pPr>
              <w:jc w:val="center"/>
              <w:rPr>
                <w:rFonts w:asciiTheme="majorHAnsi" w:eastAsia="Calibri" w:hAnsiTheme="majorHAnsi" w:cs="Times New Roman"/>
                <w:b/>
                <w:sz w:val="16"/>
                <w:szCs w:val="16"/>
              </w:rPr>
            </w:pPr>
            <w:r w:rsidRPr="005D6522">
              <w:rPr>
                <w:rFonts w:asciiTheme="majorHAnsi" w:eastAsia="Calibri" w:hAnsiTheme="majorHAnsi" w:cs="Times New Roman"/>
                <w:b/>
                <w:sz w:val="16"/>
                <w:szCs w:val="16"/>
              </w:rPr>
              <w:t>2017Q2</w:t>
            </w:r>
          </w:p>
        </w:tc>
        <w:tc>
          <w:tcPr>
            <w:tcW w:w="992" w:type="dxa"/>
            <w:tcBorders>
              <w:right w:val="nil"/>
            </w:tcBorders>
            <w:noWrap/>
            <w:vAlign w:val="center"/>
            <w:hideMark/>
          </w:tcPr>
          <w:p w14:paraId="3A209864"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110.5</w:t>
            </w:r>
          </w:p>
        </w:tc>
        <w:tc>
          <w:tcPr>
            <w:tcW w:w="851" w:type="dxa"/>
            <w:tcBorders>
              <w:left w:val="nil"/>
            </w:tcBorders>
            <w:noWrap/>
            <w:vAlign w:val="center"/>
            <w:hideMark/>
          </w:tcPr>
          <w:p w14:paraId="0F8305C7"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107.8</w:t>
            </w:r>
          </w:p>
        </w:tc>
        <w:tc>
          <w:tcPr>
            <w:tcW w:w="850" w:type="dxa"/>
            <w:noWrap/>
            <w:vAlign w:val="center"/>
            <w:hideMark/>
          </w:tcPr>
          <w:p w14:paraId="308167C7"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109.5</w:t>
            </w:r>
          </w:p>
        </w:tc>
        <w:tc>
          <w:tcPr>
            <w:tcW w:w="709" w:type="dxa"/>
            <w:tcBorders>
              <w:right w:val="nil"/>
            </w:tcBorders>
            <w:noWrap/>
            <w:vAlign w:val="center"/>
            <w:hideMark/>
          </w:tcPr>
          <w:p w14:paraId="6F7717E1"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135.0</w:t>
            </w:r>
          </w:p>
        </w:tc>
        <w:tc>
          <w:tcPr>
            <w:tcW w:w="851" w:type="dxa"/>
            <w:tcBorders>
              <w:left w:val="nil"/>
              <w:right w:val="nil"/>
            </w:tcBorders>
            <w:noWrap/>
            <w:vAlign w:val="center"/>
            <w:hideMark/>
          </w:tcPr>
          <w:p w14:paraId="46DC03BB"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123.9</w:t>
            </w:r>
          </w:p>
        </w:tc>
        <w:tc>
          <w:tcPr>
            <w:tcW w:w="708" w:type="dxa"/>
            <w:tcBorders>
              <w:left w:val="nil"/>
            </w:tcBorders>
            <w:noWrap/>
            <w:vAlign w:val="center"/>
            <w:hideMark/>
          </w:tcPr>
          <w:p w14:paraId="0187F37B"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119.1</w:t>
            </w:r>
          </w:p>
        </w:tc>
        <w:tc>
          <w:tcPr>
            <w:tcW w:w="851" w:type="dxa"/>
            <w:noWrap/>
            <w:vAlign w:val="center"/>
            <w:hideMark/>
          </w:tcPr>
          <w:p w14:paraId="5794614A"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123.7</w:t>
            </w:r>
          </w:p>
        </w:tc>
        <w:tc>
          <w:tcPr>
            <w:tcW w:w="709" w:type="dxa"/>
            <w:noWrap/>
            <w:vAlign w:val="center"/>
            <w:hideMark/>
          </w:tcPr>
          <w:p w14:paraId="72654925"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118.3</w:t>
            </w:r>
          </w:p>
        </w:tc>
        <w:tc>
          <w:tcPr>
            <w:tcW w:w="708" w:type="dxa"/>
            <w:tcBorders>
              <w:right w:val="nil"/>
            </w:tcBorders>
            <w:noWrap/>
            <w:vAlign w:val="center"/>
            <w:hideMark/>
          </w:tcPr>
          <w:p w14:paraId="32B40003"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83.8</w:t>
            </w:r>
          </w:p>
        </w:tc>
        <w:tc>
          <w:tcPr>
            <w:tcW w:w="709" w:type="dxa"/>
            <w:tcBorders>
              <w:left w:val="nil"/>
            </w:tcBorders>
            <w:noWrap/>
            <w:vAlign w:val="center"/>
            <w:hideMark/>
          </w:tcPr>
          <w:p w14:paraId="3E713866"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132.9</w:t>
            </w:r>
          </w:p>
        </w:tc>
        <w:tc>
          <w:tcPr>
            <w:tcW w:w="851" w:type="dxa"/>
            <w:noWrap/>
            <w:vAlign w:val="center"/>
            <w:hideMark/>
          </w:tcPr>
          <w:p w14:paraId="188D7B92"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103.3</w:t>
            </w:r>
          </w:p>
        </w:tc>
        <w:tc>
          <w:tcPr>
            <w:tcW w:w="708" w:type="dxa"/>
            <w:noWrap/>
            <w:vAlign w:val="center"/>
            <w:hideMark/>
          </w:tcPr>
          <w:p w14:paraId="06CA53B4"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121.8</w:t>
            </w:r>
          </w:p>
        </w:tc>
      </w:tr>
      <w:tr w:rsidR="00414823" w:rsidRPr="00414823" w14:paraId="011D8B0E" w14:textId="77777777" w:rsidTr="004B55AB">
        <w:trPr>
          <w:trHeight w:val="300"/>
        </w:trPr>
        <w:tc>
          <w:tcPr>
            <w:tcW w:w="817" w:type="dxa"/>
            <w:noWrap/>
            <w:vAlign w:val="center"/>
            <w:hideMark/>
          </w:tcPr>
          <w:p w14:paraId="7D615BE5" w14:textId="77777777" w:rsidR="00414823" w:rsidRPr="005D6522" w:rsidRDefault="00414823" w:rsidP="00414823">
            <w:pPr>
              <w:jc w:val="center"/>
              <w:rPr>
                <w:rFonts w:asciiTheme="majorHAnsi" w:eastAsia="Calibri" w:hAnsiTheme="majorHAnsi" w:cs="Times New Roman"/>
                <w:b/>
                <w:sz w:val="16"/>
                <w:szCs w:val="16"/>
              </w:rPr>
            </w:pPr>
            <w:r w:rsidRPr="005D6522">
              <w:rPr>
                <w:rFonts w:asciiTheme="majorHAnsi" w:eastAsia="Calibri" w:hAnsiTheme="majorHAnsi" w:cs="Times New Roman"/>
                <w:b/>
                <w:sz w:val="16"/>
                <w:szCs w:val="16"/>
              </w:rPr>
              <w:t>2017Q3</w:t>
            </w:r>
          </w:p>
        </w:tc>
        <w:tc>
          <w:tcPr>
            <w:tcW w:w="992" w:type="dxa"/>
            <w:tcBorders>
              <w:right w:val="nil"/>
            </w:tcBorders>
            <w:noWrap/>
            <w:vAlign w:val="center"/>
            <w:hideMark/>
          </w:tcPr>
          <w:p w14:paraId="1B0F58FA"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110.3</w:t>
            </w:r>
          </w:p>
        </w:tc>
        <w:tc>
          <w:tcPr>
            <w:tcW w:w="851" w:type="dxa"/>
            <w:tcBorders>
              <w:left w:val="nil"/>
            </w:tcBorders>
            <w:noWrap/>
            <w:vAlign w:val="center"/>
            <w:hideMark/>
          </w:tcPr>
          <w:p w14:paraId="36D5412B"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107.6</w:t>
            </w:r>
          </w:p>
        </w:tc>
        <w:tc>
          <w:tcPr>
            <w:tcW w:w="850" w:type="dxa"/>
            <w:noWrap/>
            <w:vAlign w:val="center"/>
            <w:hideMark/>
          </w:tcPr>
          <w:p w14:paraId="2E31DA00"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109.3</w:t>
            </w:r>
          </w:p>
        </w:tc>
        <w:tc>
          <w:tcPr>
            <w:tcW w:w="709" w:type="dxa"/>
            <w:tcBorders>
              <w:right w:val="nil"/>
            </w:tcBorders>
            <w:noWrap/>
            <w:vAlign w:val="center"/>
            <w:hideMark/>
          </w:tcPr>
          <w:p w14:paraId="49850180"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137.6</w:t>
            </w:r>
          </w:p>
        </w:tc>
        <w:tc>
          <w:tcPr>
            <w:tcW w:w="851" w:type="dxa"/>
            <w:tcBorders>
              <w:left w:val="nil"/>
              <w:right w:val="nil"/>
            </w:tcBorders>
            <w:noWrap/>
            <w:vAlign w:val="center"/>
            <w:hideMark/>
          </w:tcPr>
          <w:p w14:paraId="0E975AA1"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129.9</w:t>
            </w:r>
          </w:p>
        </w:tc>
        <w:tc>
          <w:tcPr>
            <w:tcW w:w="708" w:type="dxa"/>
            <w:tcBorders>
              <w:left w:val="nil"/>
            </w:tcBorders>
            <w:noWrap/>
            <w:vAlign w:val="center"/>
            <w:hideMark/>
          </w:tcPr>
          <w:p w14:paraId="5F7C7EC5"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126.1</w:t>
            </w:r>
          </w:p>
        </w:tc>
        <w:tc>
          <w:tcPr>
            <w:tcW w:w="851" w:type="dxa"/>
            <w:noWrap/>
            <w:vAlign w:val="center"/>
            <w:hideMark/>
          </w:tcPr>
          <w:p w14:paraId="461832D1"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129.6</w:t>
            </w:r>
          </w:p>
        </w:tc>
        <w:tc>
          <w:tcPr>
            <w:tcW w:w="709" w:type="dxa"/>
            <w:noWrap/>
            <w:vAlign w:val="center"/>
            <w:hideMark/>
          </w:tcPr>
          <w:p w14:paraId="2962614E"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121.9</w:t>
            </w:r>
          </w:p>
        </w:tc>
        <w:tc>
          <w:tcPr>
            <w:tcW w:w="708" w:type="dxa"/>
            <w:tcBorders>
              <w:right w:val="nil"/>
            </w:tcBorders>
            <w:noWrap/>
            <w:vAlign w:val="center"/>
            <w:hideMark/>
          </w:tcPr>
          <w:p w14:paraId="3E3BBDF6"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83.7</w:t>
            </w:r>
          </w:p>
        </w:tc>
        <w:tc>
          <w:tcPr>
            <w:tcW w:w="709" w:type="dxa"/>
            <w:tcBorders>
              <w:left w:val="nil"/>
            </w:tcBorders>
            <w:noWrap/>
            <w:vAlign w:val="center"/>
            <w:hideMark/>
          </w:tcPr>
          <w:p w14:paraId="14F34AEE"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132.6</w:t>
            </w:r>
          </w:p>
        </w:tc>
        <w:tc>
          <w:tcPr>
            <w:tcW w:w="851" w:type="dxa"/>
            <w:noWrap/>
            <w:vAlign w:val="center"/>
            <w:hideMark/>
          </w:tcPr>
          <w:p w14:paraId="548E47A7"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103.2</w:t>
            </w:r>
          </w:p>
        </w:tc>
        <w:tc>
          <w:tcPr>
            <w:tcW w:w="708" w:type="dxa"/>
            <w:noWrap/>
            <w:vAlign w:val="center"/>
            <w:hideMark/>
          </w:tcPr>
          <w:p w14:paraId="715FBE89"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126.3</w:t>
            </w:r>
          </w:p>
        </w:tc>
      </w:tr>
      <w:tr w:rsidR="00414823" w:rsidRPr="00414823" w14:paraId="1FFA7FD0" w14:textId="77777777" w:rsidTr="004B55AB">
        <w:trPr>
          <w:trHeight w:val="300"/>
        </w:trPr>
        <w:tc>
          <w:tcPr>
            <w:tcW w:w="817" w:type="dxa"/>
            <w:noWrap/>
            <w:vAlign w:val="center"/>
            <w:hideMark/>
          </w:tcPr>
          <w:p w14:paraId="656C402C" w14:textId="77777777" w:rsidR="00414823" w:rsidRPr="005D6522" w:rsidRDefault="00414823" w:rsidP="00414823">
            <w:pPr>
              <w:jc w:val="center"/>
              <w:rPr>
                <w:rFonts w:asciiTheme="majorHAnsi" w:eastAsia="Calibri" w:hAnsiTheme="majorHAnsi" w:cs="Times New Roman"/>
                <w:b/>
                <w:sz w:val="16"/>
                <w:szCs w:val="16"/>
              </w:rPr>
            </w:pPr>
            <w:r w:rsidRPr="005D6522">
              <w:rPr>
                <w:rFonts w:asciiTheme="majorHAnsi" w:eastAsia="Calibri" w:hAnsiTheme="majorHAnsi" w:cs="Times New Roman"/>
                <w:b/>
                <w:sz w:val="16"/>
                <w:szCs w:val="16"/>
              </w:rPr>
              <w:t>2017Q4</w:t>
            </w:r>
          </w:p>
        </w:tc>
        <w:tc>
          <w:tcPr>
            <w:tcW w:w="992" w:type="dxa"/>
            <w:tcBorders>
              <w:right w:val="nil"/>
            </w:tcBorders>
            <w:noWrap/>
            <w:vAlign w:val="center"/>
            <w:hideMark/>
          </w:tcPr>
          <w:p w14:paraId="04E6B8A6"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110.0</w:t>
            </w:r>
          </w:p>
        </w:tc>
        <w:tc>
          <w:tcPr>
            <w:tcW w:w="851" w:type="dxa"/>
            <w:tcBorders>
              <w:left w:val="nil"/>
            </w:tcBorders>
            <w:noWrap/>
            <w:vAlign w:val="center"/>
            <w:hideMark/>
          </w:tcPr>
          <w:p w14:paraId="22465D06"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107.5</w:t>
            </w:r>
          </w:p>
        </w:tc>
        <w:tc>
          <w:tcPr>
            <w:tcW w:w="850" w:type="dxa"/>
            <w:noWrap/>
            <w:vAlign w:val="center"/>
            <w:hideMark/>
          </w:tcPr>
          <w:p w14:paraId="006B62CF"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109.1</w:t>
            </w:r>
          </w:p>
        </w:tc>
        <w:tc>
          <w:tcPr>
            <w:tcW w:w="709" w:type="dxa"/>
            <w:tcBorders>
              <w:right w:val="nil"/>
            </w:tcBorders>
            <w:noWrap/>
            <w:vAlign w:val="center"/>
            <w:hideMark/>
          </w:tcPr>
          <w:p w14:paraId="32BA5872"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139.9</w:t>
            </w:r>
          </w:p>
        </w:tc>
        <w:tc>
          <w:tcPr>
            <w:tcW w:w="851" w:type="dxa"/>
            <w:tcBorders>
              <w:left w:val="nil"/>
              <w:right w:val="nil"/>
            </w:tcBorders>
            <w:noWrap/>
            <w:vAlign w:val="center"/>
            <w:hideMark/>
          </w:tcPr>
          <w:p w14:paraId="31DFDE90"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135.7</w:t>
            </w:r>
          </w:p>
        </w:tc>
        <w:tc>
          <w:tcPr>
            <w:tcW w:w="708" w:type="dxa"/>
            <w:tcBorders>
              <w:left w:val="nil"/>
            </w:tcBorders>
            <w:noWrap/>
            <w:vAlign w:val="center"/>
            <w:hideMark/>
          </w:tcPr>
          <w:p w14:paraId="746A14C9"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132.7</w:t>
            </w:r>
          </w:p>
        </w:tc>
        <w:tc>
          <w:tcPr>
            <w:tcW w:w="851" w:type="dxa"/>
            <w:noWrap/>
            <w:vAlign w:val="center"/>
            <w:hideMark/>
          </w:tcPr>
          <w:p w14:paraId="24AC5CBE"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135.2</w:t>
            </w:r>
          </w:p>
        </w:tc>
        <w:tc>
          <w:tcPr>
            <w:tcW w:w="709" w:type="dxa"/>
            <w:noWrap/>
            <w:vAlign w:val="center"/>
            <w:hideMark/>
          </w:tcPr>
          <w:p w14:paraId="036EAEAF"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125.3</w:t>
            </w:r>
          </w:p>
        </w:tc>
        <w:tc>
          <w:tcPr>
            <w:tcW w:w="708" w:type="dxa"/>
            <w:tcBorders>
              <w:right w:val="nil"/>
            </w:tcBorders>
            <w:noWrap/>
            <w:vAlign w:val="center"/>
            <w:hideMark/>
          </w:tcPr>
          <w:p w14:paraId="483011E4"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83.8</w:t>
            </w:r>
          </w:p>
        </w:tc>
        <w:tc>
          <w:tcPr>
            <w:tcW w:w="709" w:type="dxa"/>
            <w:tcBorders>
              <w:left w:val="nil"/>
            </w:tcBorders>
            <w:noWrap/>
            <w:vAlign w:val="center"/>
            <w:hideMark/>
          </w:tcPr>
          <w:p w14:paraId="772B3902"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134.0</w:t>
            </w:r>
          </w:p>
        </w:tc>
        <w:tc>
          <w:tcPr>
            <w:tcW w:w="851" w:type="dxa"/>
            <w:noWrap/>
            <w:vAlign w:val="center"/>
            <w:hideMark/>
          </w:tcPr>
          <w:p w14:paraId="5036F21E"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103.8</w:t>
            </w:r>
          </w:p>
        </w:tc>
        <w:tc>
          <w:tcPr>
            <w:tcW w:w="708" w:type="dxa"/>
            <w:noWrap/>
            <w:vAlign w:val="center"/>
            <w:hideMark/>
          </w:tcPr>
          <w:p w14:paraId="66F3546B"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130.3</w:t>
            </w:r>
          </w:p>
        </w:tc>
      </w:tr>
      <w:tr w:rsidR="00414823" w:rsidRPr="00414823" w14:paraId="33FA27DD" w14:textId="77777777" w:rsidTr="004B55AB">
        <w:trPr>
          <w:trHeight w:val="300"/>
        </w:trPr>
        <w:tc>
          <w:tcPr>
            <w:tcW w:w="817" w:type="dxa"/>
            <w:noWrap/>
            <w:vAlign w:val="center"/>
            <w:hideMark/>
          </w:tcPr>
          <w:p w14:paraId="68061A76" w14:textId="77777777" w:rsidR="00414823" w:rsidRPr="005D6522" w:rsidRDefault="00414823" w:rsidP="00414823">
            <w:pPr>
              <w:jc w:val="center"/>
              <w:rPr>
                <w:rFonts w:asciiTheme="majorHAnsi" w:eastAsia="Calibri" w:hAnsiTheme="majorHAnsi" w:cs="Times New Roman"/>
                <w:b/>
                <w:sz w:val="16"/>
                <w:szCs w:val="16"/>
              </w:rPr>
            </w:pPr>
            <w:r w:rsidRPr="005D6522">
              <w:rPr>
                <w:rFonts w:asciiTheme="majorHAnsi" w:eastAsia="Calibri" w:hAnsiTheme="majorHAnsi" w:cs="Times New Roman"/>
                <w:b/>
                <w:sz w:val="16"/>
                <w:szCs w:val="16"/>
              </w:rPr>
              <w:t>2018Q1</w:t>
            </w:r>
          </w:p>
        </w:tc>
        <w:tc>
          <w:tcPr>
            <w:tcW w:w="992" w:type="dxa"/>
            <w:tcBorders>
              <w:right w:val="nil"/>
            </w:tcBorders>
            <w:noWrap/>
            <w:vAlign w:val="center"/>
            <w:hideMark/>
          </w:tcPr>
          <w:p w14:paraId="4D322125"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110.5</w:t>
            </w:r>
          </w:p>
        </w:tc>
        <w:tc>
          <w:tcPr>
            <w:tcW w:w="851" w:type="dxa"/>
            <w:tcBorders>
              <w:left w:val="nil"/>
            </w:tcBorders>
            <w:noWrap/>
            <w:vAlign w:val="center"/>
            <w:hideMark/>
          </w:tcPr>
          <w:p w14:paraId="172E6116"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107.7</w:t>
            </w:r>
          </w:p>
        </w:tc>
        <w:tc>
          <w:tcPr>
            <w:tcW w:w="850" w:type="dxa"/>
            <w:noWrap/>
            <w:vAlign w:val="center"/>
            <w:hideMark/>
          </w:tcPr>
          <w:p w14:paraId="694F37E5"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109.4</w:t>
            </w:r>
          </w:p>
        </w:tc>
        <w:tc>
          <w:tcPr>
            <w:tcW w:w="709" w:type="dxa"/>
            <w:tcBorders>
              <w:right w:val="nil"/>
            </w:tcBorders>
            <w:noWrap/>
            <w:vAlign w:val="center"/>
            <w:hideMark/>
          </w:tcPr>
          <w:p w14:paraId="1F204128"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139.2</w:t>
            </w:r>
          </w:p>
        </w:tc>
        <w:tc>
          <w:tcPr>
            <w:tcW w:w="851" w:type="dxa"/>
            <w:tcBorders>
              <w:left w:val="nil"/>
              <w:right w:val="nil"/>
            </w:tcBorders>
            <w:noWrap/>
            <w:vAlign w:val="center"/>
            <w:hideMark/>
          </w:tcPr>
          <w:p w14:paraId="337063C3"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128.3</w:t>
            </w:r>
          </w:p>
        </w:tc>
        <w:tc>
          <w:tcPr>
            <w:tcW w:w="708" w:type="dxa"/>
            <w:tcBorders>
              <w:left w:val="nil"/>
            </w:tcBorders>
            <w:noWrap/>
            <w:vAlign w:val="center"/>
            <w:hideMark/>
          </w:tcPr>
          <w:p w14:paraId="79B00D92"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125.2</w:t>
            </w:r>
          </w:p>
        </w:tc>
        <w:tc>
          <w:tcPr>
            <w:tcW w:w="851" w:type="dxa"/>
            <w:noWrap/>
            <w:vAlign w:val="center"/>
            <w:hideMark/>
          </w:tcPr>
          <w:p w14:paraId="7205A328"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128.7</w:t>
            </w:r>
          </w:p>
        </w:tc>
        <w:tc>
          <w:tcPr>
            <w:tcW w:w="709" w:type="dxa"/>
            <w:noWrap/>
            <w:vAlign w:val="center"/>
            <w:hideMark/>
          </w:tcPr>
          <w:p w14:paraId="5D511EF4"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121.4</w:t>
            </w:r>
          </w:p>
        </w:tc>
        <w:tc>
          <w:tcPr>
            <w:tcW w:w="708" w:type="dxa"/>
            <w:tcBorders>
              <w:right w:val="nil"/>
            </w:tcBorders>
            <w:noWrap/>
            <w:vAlign w:val="center"/>
            <w:hideMark/>
          </w:tcPr>
          <w:p w14:paraId="0C1D665D"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83.2</w:t>
            </w:r>
          </w:p>
        </w:tc>
        <w:tc>
          <w:tcPr>
            <w:tcW w:w="709" w:type="dxa"/>
            <w:tcBorders>
              <w:left w:val="nil"/>
            </w:tcBorders>
            <w:noWrap/>
            <w:vAlign w:val="center"/>
            <w:hideMark/>
          </w:tcPr>
          <w:p w14:paraId="5EECAA97"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135.4</w:t>
            </w:r>
          </w:p>
        </w:tc>
        <w:tc>
          <w:tcPr>
            <w:tcW w:w="851" w:type="dxa"/>
            <w:noWrap/>
            <w:vAlign w:val="center"/>
            <w:hideMark/>
          </w:tcPr>
          <w:p w14:paraId="38595486"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104.0</w:t>
            </w:r>
          </w:p>
        </w:tc>
        <w:tc>
          <w:tcPr>
            <w:tcW w:w="708" w:type="dxa"/>
            <w:noWrap/>
            <w:vAlign w:val="center"/>
            <w:hideMark/>
          </w:tcPr>
          <w:p w14:paraId="560C6136"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125.5</w:t>
            </w:r>
          </w:p>
        </w:tc>
      </w:tr>
      <w:tr w:rsidR="00414823" w:rsidRPr="00414823" w14:paraId="3C1F3AFA" w14:textId="77777777" w:rsidTr="004B55AB">
        <w:trPr>
          <w:trHeight w:val="300"/>
        </w:trPr>
        <w:tc>
          <w:tcPr>
            <w:tcW w:w="817" w:type="dxa"/>
            <w:noWrap/>
            <w:vAlign w:val="center"/>
            <w:hideMark/>
          </w:tcPr>
          <w:p w14:paraId="1ED81B8F" w14:textId="77777777" w:rsidR="00414823" w:rsidRPr="005D6522" w:rsidRDefault="00414823" w:rsidP="00414823">
            <w:pPr>
              <w:jc w:val="center"/>
              <w:rPr>
                <w:rFonts w:asciiTheme="majorHAnsi" w:eastAsia="Calibri" w:hAnsiTheme="majorHAnsi" w:cs="Times New Roman"/>
                <w:b/>
                <w:sz w:val="16"/>
                <w:szCs w:val="16"/>
              </w:rPr>
            </w:pPr>
            <w:r w:rsidRPr="005D6522">
              <w:rPr>
                <w:rFonts w:asciiTheme="majorHAnsi" w:eastAsia="Calibri" w:hAnsiTheme="majorHAnsi" w:cs="Times New Roman"/>
                <w:b/>
                <w:sz w:val="16"/>
                <w:szCs w:val="16"/>
              </w:rPr>
              <w:t>2018Q2</w:t>
            </w:r>
          </w:p>
        </w:tc>
        <w:tc>
          <w:tcPr>
            <w:tcW w:w="992" w:type="dxa"/>
            <w:tcBorders>
              <w:right w:val="nil"/>
            </w:tcBorders>
            <w:noWrap/>
            <w:vAlign w:val="center"/>
            <w:hideMark/>
          </w:tcPr>
          <w:p w14:paraId="63A6015B"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110.7</w:t>
            </w:r>
          </w:p>
        </w:tc>
        <w:tc>
          <w:tcPr>
            <w:tcW w:w="851" w:type="dxa"/>
            <w:tcBorders>
              <w:left w:val="nil"/>
            </w:tcBorders>
            <w:noWrap/>
            <w:vAlign w:val="center"/>
            <w:hideMark/>
          </w:tcPr>
          <w:p w14:paraId="728EFA0A"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107.9</w:t>
            </w:r>
          </w:p>
        </w:tc>
        <w:tc>
          <w:tcPr>
            <w:tcW w:w="850" w:type="dxa"/>
            <w:noWrap/>
            <w:vAlign w:val="center"/>
            <w:hideMark/>
          </w:tcPr>
          <w:p w14:paraId="721B46BE"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109.6</w:t>
            </w:r>
          </w:p>
        </w:tc>
        <w:tc>
          <w:tcPr>
            <w:tcW w:w="709" w:type="dxa"/>
            <w:tcBorders>
              <w:right w:val="nil"/>
            </w:tcBorders>
            <w:noWrap/>
            <w:vAlign w:val="center"/>
            <w:hideMark/>
          </w:tcPr>
          <w:p w14:paraId="1B75E3A2"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140.9</w:t>
            </w:r>
          </w:p>
        </w:tc>
        <w:tc>
          <w:tcPr>
            <w:tcW w:w="851" w:type="dxa"/>
            <w:tcBorders>
              <w:left w:val="nil"/>
              <w:right w:val="nil"/>
            </w:tcBorders>
            <w:noWrap/>
            <w:vAlign w:val="center"/>
            <w:hideMark/>
          </w:tcPr>
          <w:p w14:paraId="14AA7407"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130.8</w:t>
            </w:r>
          </w:p>
        </w:tc>
        <w:tc>
          <w:tcPr>
            <w:tcW w:w="708" w:type="dxa"/>
            <w:tcBorders>
              <w:left w:val="nil"/>
            </w:tcBorders>
            <w:noWrap/>
            <w:vAlign w:val="center"/>
            <w:hideMark/>
          </w:tcPr>
          <w:p w14:paraId="6A31F088"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126.5</w:t>
            </w:r>
          </w:p>
        </w:tc>
        <w:tc>
          <w:tcPr>
            <w:tcW w:w="851" w:type="dxa"/>
            <w:noWrap/>
            <w:vAlign w:val="center"/>
            <w:hideMark/>
          </w:tcPr>
          <w:p w14:paraId="18E56FE5"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130.7</w:t>
            </w:r>
          </w:p>
        </w:tc>
        <w:tc>
          <w:tcPr>
            <w:tcW w:w="709" w:type="dxa"/>
            <w:noWrap/>
            <w:vAlign w:val="center"/>
            <w:hideMark/>
          </w:tcPr>
          <w:p w14:paraId="3502598B"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122.7</w:t>
            </w:r>
          </w:p>
        </w:tc>
        <w:tc>
          <w:tcPr>
            <w:tcW w:w="708" w:type="dxa"/>
            <w:tcBorders>
              <w:right w:val="nil"/>
            </w:tcBorders>
            <w:noWrap/>
            <w:vAlign w:val="center"/>
            <w:hideMark/>
          </w:tcPr>
          <w:p w14:paraId="3631E990"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82.9</w:t>
            </w:r>
          </w:p>
        </w:tc>
        <w:tc>
          <w:tcPr>
            <w:tcW w:w="709" w:type="dxa"/>
            <w:tcBorders>
              <w:left w:val="nil"/>
            </w:tcBorders>
            <w:noWrap/>
            <w:vAlign w:val="center"/>
            <w:hideMark/>
          </w:tcPr>
          <w:p w14:paraId="33D9F867"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134.7</w:t>
            </w:r>
          </w:p>
        </w:tc>
        <w:tc>
          <w:tcPr>
            <w:tcW w:w="851" w:type="dxa"/>
            <w:noWrap/>
            <w:vAlign w:val="center"/>
            <w:hideMark/>
          </w:tcPr>
          <w:p w14:paraId="4C1B5F02"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103.6</w:t>
            </w:r>
          </w:p>
        </w:tc>
        <w:tc>
          <w:tcPr>
            <w:tcW w:w="708" w:type="dxa"/>
            <w:noWrap/>
            <w:vAlign w:val="center"/>
            <w:hideMark/>
          </w:tcPr>
          <w:p w14:paraId="5118B687"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127.2</w:t>
            </w:r>
          </w:p>
        </w:tc>
      </w:tr>
      <w:tr w:rsidR="00414823" w:rsidRPr="00414823" w14:paraId="399B99C5" w14:textId="77777777" w:rsidTr="004B55AB">
        <w:trPr>
          <w:trHeight w:val="300"/>
        </w:trPr>
        <w:tc>
          <w:tcPr>
            <w:tcW w:w="817" w:type="dxa"/>
            <w:noWrap/>
            <w:vAlign w:val="center"/>
            <w:hideMark/>
          </w:tcPr>
          <w:p w14:paraId="15264BCF" w14:textId="77777777" w:rsidR="00414823" w:rsidRPr="005D6522" w:rsidRDefault="00414823" w:rsidP="00414823">
            <w:pPr>
              <w:jc w:val="center"/>
              <w:rPr>
                <w:rFonts w:asciiTheme="majorHAnsi" w:eastAsia="Calibri" w:hAnsiTheme="majorHAnsi" w:cs="Times New Roman"/>
                <w:b/>
                <w:sz w:val="16"/>
                <w:szCs w:val="16"/>
              </w:rPr>
            </w:pPr>
            <w:r w:rsidRPr="005D6522">
              <w:rPr>
                <w:rFonts w:asciiTheme="majorHAnsi" w:eastAsia="Calibri" w:hAnsiTheme="majorHAnsi" w:cs="Times New Roman"/>
                <w:b/>
                <w:sz w:val="16"/>
                <w:szCs w:val="16"/>
              </w:rPr>
              <w:t>2018Q3</w:t>
            </w:r>
          </w:p>
        </w:tc>
        <w:tc>
          <w:tcPr>
            <w:tcW w:w="992" w:type="dxa"/>
            <w:tcBorders>
              <w:right w:val="nil"/>
            </w:tcBorders>
            <w:noWrap/>
            <w:vAlign w:val="center"/>
            <w:hideMark/>
          </w:tcPr>
          <w:p w14:paraId="79370682"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110.2</w:t>
            </w:r>
          </w:p>
        </w:tc>
        <w:tc>
          <w:tcPr>
            <w:tcW w:w="851" w:type="dxa"/>
            <w:tcBorders>
              <w:left w:val="nil"/>
            </w:tcBorders>
            <w:noWrap/>
            <w:vAlign w:val="center"/>
            <w:hideMark/>
          </w:tcPr>
          <w:p w14:paraId="4F019FEA"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107.6</w:t>
            </w:r>
          </w:p>
        </w:tc>
        <w:tc>
          <w:tcPr>
            <w:tcW w:w="850" w:type="dxa"/>
            <w:noWrap/>
            <w:vAlign w:val="center"/>
            <w:hideMark/>
          </w:tcPr>
          <w:p w14:paraId="0C60A310"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109.3</w:t>
            </w:r>
          </w:p>
        </w:tc>
        <w:tc>
          <w:tcPr>
            <w:tcW w:w="709" w:type="dxa"/>
            <w:tcBorders>
              <w:right w:val="nil"/>
            </w:tcBorders>
            <w:noWrap/>
            <w:vAlign w:val="center"/>
            <w:hideMark/>
          </w:tcPr>
          <w:p w14:paraId="725C4220"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143.2</w:t>
            </w:r>
          </w:p>
        </w:tc>
        <w:tc>
          <w:tcPr>
            <w:tcW w:w="851" w:type="dxa"/>
            <w:tcBorders>
              <w:left w:val="nil"/>
              <w:right w:val="nil"/>
            </w:tcBorders>
            <w:noWrap/>
            <w:vAlign w:val="center"/>
            <w:hideMark/>
          </w:tcPr>
          <w:p w14:paraId="5861B0FF"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127.9</w:t>
            </w:r>
          </w:p>
        </w:tc>
        <w:tc>
          <w:tcPr>
            <w:tcW w:w="708" w:type="dxa"/>
            <w:tcBorders>
              <w:left w:val="nil"/>
            </w:tcBorders>
            <w:noWrap/>
            <w:vAlign w:val="center"/>
            <w:hideMark/>
          </w:tcPr>
          <w:p w14:paraId="36D00BB7"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121.9</w:t>
            </w:r>
          </w:p>
        </w:tc>
        <w:tc>
          <w:tcPr>
            <w:tcW w:w="851" w:type="dxa"/>
            <w:noWrap/>
            <w:vAlign w:val="center"/>
            <w:hideMark/>
          </w:tcPr>
          <w:p w14:paraId="665E4697"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127.9</w:t>
            </w:r>
          </w:p>
        </w:tc>
        <w:tc>
          <w:tcPr>
            <w:tcW w:w="709" w:type="dxa"/>
            <w:noWrap/>
            <w:vAlign w:val="center"/>
            <w:hideMark/>
          </w:tcPr>
          <w:p w14:paraId="49C70A43"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120.8</w:t>
            </w:r>
          </w:p>
        </w:tc>
        <w:tc>
          <w:tcPr>
            <w:tcW w:w="708" w:type="dxa"/>
            <w:tcBorders>
              <w:right w:val="nil"/>
            </w:tcBorders>
            <w:noWrap/>
            <w:vAlign w:val="center"/>
            <w:hideMark/>
          </w:tcPr>
          <w:p w14:paraId="73E18C65"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82.8</w:t>
            </w:r>
          </w:p>
        </w:tc>
        <w:tc>
          <w:tcPr>
            <w:tcW w:w="709" w:type="dxa"/>
            <w:tcBorders>
              <w:left w:val="nil"/>
            </w:tcBorders>
            <w:noWrap/>
            <w:vAlign w:val="center"/>
            <w:hideMark/>
          </w:tcPr>
          <w:p w14:paraId="2ED3F9A6"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135.3</w:t>
            </w:r>
          </w:p>
        </w:tc>
        <w:tc>
          <w:tcPr>
            <w:tcW w:w="851" w:type="dxa"/>
            <w:noWrap/>
            <w:vAlign w:val="center"/>
            <w:hideMark/>
          </w:tcPr>
          <w:p w14:paraId="151D31FE"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103.7</w:t>
            </w:r>
          </w:p>
        </w:tc>
        <w:tc>
          <w:tcPr>
            <w:tcW w:w="708" w:type="dxa"/>
            <w:noWrap/>
            <w:vAlign w:val="center"/>
            <w:hideMark/>
          </w:tcPr>
          <w:p w14:paraId="1C13AB34"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124.8</w:t>
            </w:r>
          </w:p>
        </w:tc>
      </w:tr>
      <w:tr w:rsidR="00414823" w:rsidRPr="00414823" w14:paraId="118869D5" w14:textId="77777777" w:rsidTr="004B55AB">
        <w:trPr>
          <w:trHeight w:val="300"/>
        </w:trPr>
        <w:tc>
          <w:tcPr>
            <w:tcW w:w="817" w:type="dxa"/>
            <w:noWrap/>
            <w:vAlign w:val="center"/>
            <w:hideMark/>
          </w:tcPr>
          <w:p w14:paraId="2166F708" w14:textId="77777777" w:rsidR="00414823" w:rsidRPr="005D6522" w:rsidRDefault="00414823" w:rsidP="00414823">
            <w:pPr>
              <w:jc w:val="center"/>
              <w:rPr>
                <w:rFonts w:asciiTheme="majorHAnsi" w:eastAsia="Calibri" w:hAnsiTheme="majorHAnsi" w:cs="Times New Roman"/>
                <w:b/>
                <w:sz w:val="16"/>
                <w:szCs w:val="16"/>
              </w:rPr>
            </w:pPr>
            <w:r w:rsidRPr="005D6522">
              <w:rPr>
                <w:rFonts w:asciiTheme="majorHAnsi" w:eastAsia="Calibri" w:hAnsiTheme="majorHAnsi" w:cs="Times New Roman"/>
                <w:b/>
                <w:sz w:val="16"/>
                <w:szCs w:val="16"/>
              </w:rPr>
              <w:t>2018Q4</w:t>
            </w:r>
          </w:p>
        </w:tc>
        <w:tc>
          <w:tcPr>
            <w:tcW w:w="992" w:type="dxa"/>
            <w:tcBorders>
              <w:right w:val="nil"/>
            </w:tcBorders>
            <w:noWrap/>
            <w:vAlign w:val="center"/>
            <w:hideMark/>
          </w:tcPr>
          <w:p w14:paraId="061FA6EE"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110.5</w:t>
            </w:r>
          </w:p>
        </w:tc>
        <w:tc>
          <w:tcPr>
            <w:tcW w:w="851" w:type="dxa"/>
            <w:tcBorders>
              <w:left w:val="nil"/>
            </w:tcBorders>
            <w:noWrap/>
            <w:vAlign w:val="center"/>
            <w:hideMark/>
          </w:tcPr>
          <w:p w14:paraId="0753B4B5"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107.9</w:t>
            </w:r>
          </w:p>
        </w:tc>
        <w:tc>
          <w:tcPr>
            <w:tcW w:w="850" w:type="dxa"/>
            <w:noWrap/>
            <w:vAlign w:val="center"/>
            <w:hideMark/>
          </w:tcPr>
          <w:p w14:paraId="314838BB"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109.5</w:t>
            </w:r>
          </w:p>
        </w:tc>
        <w:tc>
          <w:tcPr>
            <w:tcW w:w="709" w:type="dxa"/>
            <w:tcBorders>
              <w:right w:val="nil"/>
            </w:tcBorders>
            <w:noWrap/>
            <w:vAlign w:val="center"/>
            <w:hideMark/>
          </w:tcPr>
          <w:p w14:paraId="3AB52185"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143.9</w:t>
            </w:r>
          </w:p>
        </w:tc>
        <w:tc>
          <w:tcPr>
            <w:tcW w:w="851" w:type="dxa"/>
            <w:tcBorders>
              <w:left w:val="nil"/>
              <w:right w:val="nil"/>
            </w:tcBorders>
            <w:noWrap/>
            <w:vAlign w:val="center"/>
            <w:hideMark/>
          </w:tcPr>
          <w:p w14:paraId="51D3BF03"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123.6</w:t>
            </w:r>
          </w:p>
        </w:tc>
        <w:tc>
          <w:tcPr>
            <w:tcW w:w="708" w:type="dxa"/>
            <w:tcBorders>
              <w:left w:val="nil"/>
            </w:tcBorders>
            <w:noWrap/>
            <w:vAlign w:val="center"/>
            <w:hideMark/>
          </w:tcPr>
          <w:p w14:paraId="4353ABCF"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116.8</w:t>
            </w:r>
          </w:p>
        </w:tc>
        <w:tc>
          <w:tcPr>
            <w:tcW w:w="851" w:type="dxa"/>
            <w:noWrap/>
            <w:vAlign w:val="center"/>
            <w:hideMark/>
          </w:tcPr>
          <w:p w14:paraId="7BF2F63E"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123.9</w:t>
            </w:r>
          </w:p>
        </w:tc>
        <w:tc>
          <w:tcPr>
            <w:tcW w:w="709" w:type="dxa"/>
            <w:noWrap/>
            <w:vAlign w:val="center"/>
            <w:hideMark/>
          </w:tcPr>
          <w:p w14:paraId="32DDA4C1"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118.5</w:t>
            </w:r>
          </w:p>
        </w:tc>
        <w:tc>
          <w:tcPr>
            <w:tcW w:w="708" w:type="dxa"/>
            <w:tcBorders>
              <w:right w:val="nil"/>
            </w:tcBorders>
            <w:noWrap/>
            <w:vAlign w:val="center"/>
            <w:hideMark/>
          </w:tcPr>
          <w:p w14:paraId="7C06603E"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83.3</w:t>
            </w:r>
          </w:p>
        </w:tc>
        <w:tc>
          <w:tcPr>
            <w:tcW w:w="709" w:type="dxa"/>
            <w:tcBorders>
              <w:left w:val="nil"/>
            </w:tcBorders>
            <w:noWrap/>
            <w:vAlign w:val="center"/>
            <w:hideMark/>
          </w:tcPr>
          <w:p w14:paraId="1BA72C74"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138.9</w:t>
            </w:r>
          </w:p>
        </w:tc>
        <w:tc>
          <w:tcPr>
            <w:tcW w:w="851" w:type="dxa"/>
            <w:noWrap/>
            <w:vAlign w:val="center"/>
            <w:hideMark/>
          </w:tcPr>
          <w:p w14:paraId="7761106A"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105.5</w:t>
            </w:r>
          </w:p>
        </w:tc>
        <w:tc>
          <w:tcPr>
            <w:tcW w:w="708" w:type="dxa"/>
            <w:noWrap/>
            <w:vAlign w:val="center"/>
            <w:hideMark/>
          </w:tcPr>
          <w:p w14:paraId="61BFAE23"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121.5</w:t>
            </w:r>
          </w:p>
        </w:tc>
      </w:tr>
      <w:tr w:rsidR="00414823" w:rsidRPr="00414823" w14:paraId="5205B05B" w14:textId="77777777" w:rsidTr="004B55AB">
        <w:trPr>
          <w:trHeight w:val="300"/>
        </w:trPr>
        <w:tc>
          <w:tcPr>
            <w:tcW w:w="817" w:type="dxa"/>
            <w:noWrap/>
            <w:vAlign w:val="center"/>
            <w:hideMark/>
          </w:tcPr>
          <w:p w14:paraId="3950C02F" w14:textId="77777777" w:rsidR="00414823" w:rsidRPr="005D6522" w:rsidRDefault="00414823" w:rsidP="00414823">
            <w:pPr>
              <w:jc w:val="center"/>
              <w:rPr>
                <w:rFonts w:asciiTheme="majorHAnsi" w:eastAsia="Calibri" w:hAnsiTheme="majorHAnsi" w:cs="Times New Roman"/>
                <w:b/>
                <w:sz w:val="16"/>
                <w:szCs w:val="16"/>
              </w:rPr>
            </w:pPr>
            <w:r w:rsidRPr="005D6522">
              <w:rPr>
                <w:rFonts w:asciiTheme="majorHAnsi" w:eastAsia="Calibri" w:hAnsiTheme="majorHAnsi" w:cs="Times New Roman"/>
                <w:b/>
                <w:sz w:val="16"/>
                <w:szCs w:val="16"/>
              </w:rPr>
              <w:t>2019Q1</w:t>
            </w:r>
          </w:p>
        </w:tc>
        <w:tc>
          <w:tcPr>
            <w:tcW w:w="992" w:type="dxa"/>
            <w:tcBorders>
              <w:right w:val="nil"/>
            </w:tcBorders>
            <w:noWrap/>
            <w:vAlign w:val="center"/>
            <w:hideMark/>
          </w:tcPr>
          <w:p w14:paraId="69E9A091"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110.0</w:t>
            </w:r>
          </w:p>
        </w:tc>
        <w:tc>
          <w:tcPr>
            <w:tcW w:w="851" w:type="dxa"/>
            <w:tcBorders>
              <w:left w:val="nil"/>
            </w:tcBorders>
            <w:noWrap/>
            <w:vAlign w:val="center"/>
            <w:hideMark/>
          </w:tcPr>
          <w:p w14:paraId="42C1BE2E"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107.2</w:t>
            </w:r>
          </w:p>
        </w:tc>
        <w:tc>
          <w:tcPr>
            <w:tcW w:w="850" w:type="dxa"/>
            <w:noWrap/>
            <w:vAlign w:val="center"/>
            <w:hideMark/>
          </w:tcPr>
          <w:p w14:paraId="1DA9CCF2"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108.9</w:t>
            </w:r>
          </w:p>
        </w:tc>
        <w:tc>
          <w:tcPr>
            <w:tcW w:w="709" w:type="dxa"/>
            <w:tcBorders>
              <w:right w:val="nil"/>
            </w:tcBorders>
            <w:noWrap/>
            <w:vAlign w:val="center"/>
            <w:hideMark/>
          </w:tcPr>
          <w:p w14:paraId="1628186A"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143.2</w:t>
            </w:r>
          </w:p>
        </w:tc>
        <w:tc>
          <w:tcPr>
            <w:tcW w:w="851" w:type="dxa"/>
            <w:tcBorders>
              <w:left w:val="nil"/>
              <w:right w:val="nil"/>
            </w:tcBorders>
            <w:noWrap/>
            <w:vAlign w:val="center"/>
            <w:hideMark/>
          </w:tcPr>
          <w:p w14:paraId="1B3D4C56"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127.4</w:t>
            </w:r>
          </w:p>
        </w:tc>
        <w:tc>
          <w:tcPr>
            <w:tcW w:w="708" w:type="dxa"/>
            <w:tcBorders>
              <w:left w:val="nil"/>
            </w:tcBorders>
            <w:noWrap/>
            <w:vAlign w:val="center"/>
            <w:hideMark/>
          </w:tcPr>
          <w:p w14:paraId="19A65111"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122.6</w:t>
            </w:r>
          </w:p>
        </w:tc>
        <w:tc>
          <w:tcPr>
            <w:tcW w:w="851" w:type="dxa"/>
            <w:noWrap/>
            <w:vAlign w:val="center"/>
            <w:hideMark/>
          </w:tcPr>
          <w:p w14:paraId="1C80BA24"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127.8</w:t>
            </w:r>
          </w:p>
        </w:tc>
        <w:tc>
          <w:tcPr>
            <w:tcW w:w="709" w:type="dxa"/>
            <w:noWrap/>
            <w:vAlign w:val="center"/>
            <w:hideMark/>
          </w:tcPr>
          <w:p w14:paraId="1171BD10"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120.7</w:t>
            </w:r>
          </w:p>
        </w:tc>
        <w:tc>
          <w:tcPr>
            <w:tcW w:w="708" w:type="dxa"/>
            <w:tcBorders>
              <w:right w:val="nil"/>
            </w:tcBorders>
            <w:noWrap/>
            <w:vAlign w:val="center"/>
            <w:hideMark/>
          </w:tcPr>
          <w:p w14:paraId="536EDB50"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83.2</w:t>
            </w:r>
          </w:p>
        </w:tc>
        <w:tc>
          <w:tcPr>
            <w:tcW w:w="709" w:type="dxa"/>
            <w:tcBorders>
              <w:left w:val="nil"/>
            </w:tcBorders>
            <w:noWrap/>
            <w:vAlign w:val="center"/>
            <w:hideMark/>
          </w:tcPr>
          <w:p w14:paraId="5EE0775C"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140.9</w:t>
            </w:r>
          </w:p>
        </w:tc>
        <w:tc>
          <w:tcPr>
            <w:tcW w:w="851" w:type="dxa"/>
            <w:noWrap/>
            <w:vAlign w:val="center"/>
            <w:hideMark/>
          </w:tcPr>
          <w:p w14:paraId="644FE274"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106.2</w:t>
            </w:r>
          </w:p>
        </w:tc>
        <w:tc>
          <w:tcPr>
            <w:tcW w:w="708" w:type="dxa"/>
            <w:noWrap/>
            <w:vAlign w:val="center"/>
            <w:hideMark/>
          </w:tcPr>
          <w:p w14:paraId="67AF7AC4"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124.0</w:t>
            </w:r>
          </w:p>
        </w:tc>
      </w:tr>
      <w:tr w:rsidR="00414823" w:rsidRPr="00414823" w14:paraId="3C3657ED" w14:textId="77777777" w:rsidTr="004B55AB">
        <w:trPr>
          <w:trHeight w:val="300"/>
        </w:trPr>
        <w:tc>
          <w:tcPr>
            <w:tcW w:w="817" w:type="dxa"/>
            <w:noWrap/>
            <w:vAlign w:val="center"/>
            <w:hideMark/>
          </w:tcPr>
          <w:p w14:paraId="3F4B7644" w14:textId="77777777" w:rsidR="00414823" w:rsidRPr="005D6522" w:rsidRDefault="00414823" w:rsidP="00414823">
            <w:pPr>
              <w:jc w:val="center"/>
              <w:rPr>
                <w:rFonts w:asciiTheme="majorHAnsi" w:eastAsia="Calibri" w:hAnsiTheme="majorHAnsi" w:cs="Times New Roman"/>
                <w:b/>
                <w:sz w:val="16"/>
                <w:szCs w:val="16"/>
              </w:rPr>
            </w:pPr>
            <w:r w:rsidRPr="005D6522">
              <w:rPr>
                <w:rFonts w:asciiTheme="majorHAnsi" w:eastAsia="Calibri" w:hAnsiTheme="majorHAnsi" w:cs="Times New Roman"/>
                <w:b/>
                <w:sz w:val="16"/>
                <w:szCs w:val="16"/>
              </w:rPr>
              <w:t>2019Q2</w:t>
            </w:r>
          </w:p>
        </w:tc>
        <w:tc>
          <w:tcPr>
            <w:tcW w:w="992" w:type="dxa"/>
            <w:tcBorders>
              <w:right w:val="nil"/>
            </w:tcBorders>
            <w:noWrap/>
            <w:vAlign w:val="center"/>
            <w:hideMark/>
          </w:tcPr>
          <w:p w14:paraId="4D04D50F"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110.3</w:t>
            </w:r>
          </w:p>
        </w:tc>
        <w:tc>
          <w:tcPr>
            <w:tcW w:w="851" w:type="dxa"/>
            <w:tcBorders>
              <w:left w:val="nil"/>
            </w:tcBorders>
            <w:noWrap/>
            <w:vAlign w:val="center"/>
            <w:hideMark/>
          </w:tcPr>
          <w:p w14:paraId="4D6E8FCB"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107.6</w:t>
            </w:r>
          </w:p>
        </w:tc>
        <w:tc>
          <w:tcPr>
            <w:tcW w:w="850" w:type="dxa"/>
            <w:noWrap/>
            <w:vAlign w:val="center"/>
            <w:hideMark/>
          </w:tcPr>
          <w:p w14:paraId="258F3571"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109.3</w:t>
            </w:r>
          </w:p>
        </w:tc>
        <w:tc>
          <w:tcPr>
            <w:tcW w:w="709" w:type="dxa"/>
            <w:tcBorders>
              <w:right w:val="nil"/>
            </w:tcBorders>
            <w:noWrap/>
            <w:vAlign w:val="center"/>
            <w:hideMark/>
          </w:tcPr>
          <w:p w14:paraId="0201E99A"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146.0</w:t>
            </w:r>
          </w:p>
        </w:tc>
        <w:tc>
          <w:tcPr>
            <w:tcW w:w="851" w:type="dxa"/>
            <w:tcBorders>
              <w:left w:val="nil"/>
              <w:right w:val="nil"/>
            </w:tcBorders>
            <w:noWrap/>
            <w:vAlign w:val="center"/>
            <w:hideMark/>
          </w:tcPr>
          <w:p w14:paraId="1E6B593E"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129.7</w:t>
            </w:r>
          </w:p>
        </w:tc>
        <w:tc>
          <w:tcPr>
            <w:tcW w:w="708" w:type="dxa"/>
            <w:tcBorders>
              <w:left w:val="nil"/>
            </w:tcBorders>
            <w:noWrap/>
            <w:vAlign w:val="center"/>
            <w:hideMark/>
          </w:tcPr>
          <w:p w14:paraId="174B5E05"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124.6</w:t>
            </w:r>
          </w:p>
        </w:tc>
        <w:tc>
          <w:tcPr>
            <w:tcW w:w="851" w:type="dxa"/>
            <w:noWrap/>
            <w:vAlign w:val="center"/>
            <w:hideMark/>
          </w:tcPr>
          <w:p w14:paraId="41629CAA"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130.1</w:t>
            </w:r>
          </w:p>
        </w:tc>
        <w:tc>
          <w:tcPr>
            <w:tcW w:w="709" w:type="dxa"/>
            <w:noWrap/>
            <w:vAlign w:val="center"/>
            <w:hideMark/>
          </w:tcPr>
          <w:p w14:paraId="7F20FE18"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122.2</w:t>
            </w:r>
          </w:p>
        </w:tc>
        <w:tc>
          <w:tcPr>
            <w:tcW w:w="708" w:type="dxa"/>
            <w:tcBorders>
              <w:right w:val="nil"/>
            </w:tcBorders>
            <w:noWrap/>
            <w:vAlign w:val="center"/>
            <w:hideMark/>
          </w:tcPr>
          <w:p w14:paraId="2FC0E4D7"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83.1</w:t>
            </w:r>
          </w:p>
        </w:tc>
        <w:tc>
          <w:tcPr>
            <w:tcW w:w="709" w:type="dxa"/>
            <w:tcBorders>
              <w:left w:val="nil"/>
            </w:tcBorders>
            <w:noWrap/>
            <w:vAlign w:val="center"/>
            <w:hideMark/>
          </w:tcPr>
          <w:p w14:paraId="1617EB58"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141.0</w:t>
            </w:r>
          </w:p>
        </w:tc>
        <w:tc>
          <w:tcPr>
            <w:tcW w:w="851" w:type="dxa"/>
            <w:noWrap/>
            <w:vAlign w:val="center"/>
            <w:hideMark/>
          </w:tcPr>
          <w:p w14:paraId="2EAC3D47"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106.2</w:t>
            </w:r>
          </w:p>
        </w:tc>
        <w:tc>
          <w:tcPr>
            <w:tcW w:w="708" w:type="dxa"/>
            <w:noWrap/>
            <w:vAlign w:val="center"/>
            <w:hideMark/>
          </w:tcPr>
          <w:p w14:paraId="20B78A03"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125.9</w:t>
            </w:r>
          </w:p>
        </w:tc>
      </w:tr>
      <w:tr w:rsidR="00414823" w:rsidRPr="00414823" w14:paraId="0E5BD272" w14:textId="77777777" w:rsidTr="004B55AB">
        <w:trPr>
          <w:trHeight w:val="300"/>
        </w:trPr>
        <w:tc>
          <w:tcPr>
            <w:tcW w:w="817" w:type="dxa"/>
            <w:noWrap/>
            <w:vAlign w:val="center"/>
            <w:hideMark/>
          </w:tcPr>
          <w:p w14:paraId="0BD7F9D7" w14:textId="77777777" w:rsidR="00414823" w:rsidRPr="005D6522" w:rsidRDefault="00414823" w:rsidP="00414823">
            <w:pPr>
              <w:jc w:val="center"/>
              <w:rPr>
                <w:rFonts w:asciiTheme="majorHAnsi" w:eastAsia="Calibri" w:hAnsiTheme="majorHAnsi" w:cs="Times New Roman"/>
                <w:b/>
                <w:sz w:val="16"/>
                <w:szCs w:val="16"/>
              </w:rPr>
            </w:pPr>
            <w:r w:rsidRPr="005D6522">
              <w:rPr>
                <w:rFonts w:asciiTheme="majorHAnsi" w:eastAsia="Calibri" w:hAnsiTheme="majorHAnsi" w:cs="Times New Roman"/>
                <w:b/>
                <w:sz w:val="16"/>
                <w:szCs w:val="16"/>
              </w:rPr>
              <w:t>2019Q3</w:t>
            </w:r>
          </w:p>
        </w:tc>
        <w:tc>
          <w:tcPr>
            <w:tcW w:w="992" w:type="dxa"/>
            <w:tcBorders>
              <w:right w:val="nil"/>
            </w:tcBorders>
            <w:noWrap/>
            <w:vAlign w:val="center"/>
            <w:hideMark/>
          </w:tcPr>
          <w:p w14:paraId="77985F4E"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110.6</w:t>
            </w:r>
          </w:p>
        </w:tc>
        <w:tc>
          <w:tcPr>
            <w:tcW w:w="851" w:type="dxa"/>
            <w:tcBorders>
              <w:left w:val="nil"/>
            </w:tcBorders>
            <w:noWrap/>
            <w:vAlign w:val="center"/>
            <w:hideMark/>
          </w:tcPr>
          <w:p w14:paraId="2B8D2800"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107.9</w:t>
            </w:r>
          </w:p>
        </w:tc>
        <w:tc>
          <w:tcPr>
            <w:tcW w:w="850" w:type="dxa"/>
            <w:noWrap/>
            <w:vAlign w:val="center"/>
            <w:hideMark/>
          </w:tcPr>
          <w:p w14:paraId="61445ACB"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109.6</w:t>
            </w:r>
          </w:p>
        </w:tc>
        <w:tc>
          <w:tcPr>
            <w:tcW w:w="709" w:type="dxa"/>
            <w:tcBorders>
              <w:right w:val="nil"/>
            </w:tcBorders>
            <w:noWrap/>
            <w:vAlign w:val="center"/>
            <w:hideMark/>
          </w:tcPr>
          <w:p w14:paraId="165C12F0"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148.4</w:t>
            </w:r>
          </w:p>
        </w:tc>
        <w:tc>
          <w:tcPr>
            <w:tcW w:w="851" w:type="dxa"/>
            <w:tcBorders>
              <w:left w:val="nil"/>
              <w:right w:val="nil"/>
            </w:tcBorders>
            <w:noWrap/>
            <w:vAlign w:val="center"/>
            <w:hideMark/>
          </w:tcPr>
          <w:p w14:paraId="654F37F5"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125.1</w:t>
            </w:r>
          </w:p>
        </w:tc>
        <w:tc>
          <w:tcPr>
            <w:tcW w:w="708" w:type="dxa"/>
            <w:tcBorders>
              <w:left w:val="nil"/>
            </w:tcBorders>
            <w:noWrap/>
            <w:vAlign w:val="center"/>
            <w:hideMark/>
          </w:tcPr>
          <w:p w14:paraId="2B22A9BE"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118.0</w:t>
            </w:r>
          </w:p>
        </w:tc>
        <w:tc>
          <w:tcPr>
            <w:tcW w:w="851" w:type="dxa"/>
            <w:noWrap/>
            <w:vAlign w:val="center"/>
            <w:hideMark/>
          </w:tcPr>
          <w:p w14:paraId="6BD69B8A"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125.7</w:t>
            </w:r>
          </w:p>
        </w:tc>
        <w:tc>
          <w:tcPr>
            <w:tcW w:w="709" w:type="dxa"/>
            <w:noWrap/>
            <w:vAlign w:val="center"/>
            <w:hideMark/>
          </w:tcPr>
          <w:p w14:paraId="2319DBD8"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119.6</w:t>
            </w:r>
          </w:p>
        </w:tc>
        <w:tc>
          <w:tcPr>
            <w:tcW w:w="708" w:type="dxa"/>
            <w:tcBorders>
              <w:right w:val="nil"/>
            </w:tcBorders>
            <w:noWrap/>
            <w:vAlign w:val="center"/>
            <w:hideMark/>
          </w:tcPr>
          <w:p w14:paraId="3213B7B9"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83.5</w:t>
            </w:r>
          </w:p>
        </w:tc>
        <w:tc>
          <w:tcPr>
            <w:tcW w:w="709" w:type="dxa"/>
            <w:tcBorders>
              <w:left w:val="nil"/>
            </w:tcBorders>
            <w:noWrap/>
            <w:vAlign w:val="center"/>
            <w:hideMark/>
          </w:tcPr>
          <w:p w14:paraId="397C0E46"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142.0</w:t>
            </w:r>
          </w:p>
        </w:tc>
        <w:tc>
          <w:tcPr>
            <w:tcW w:w="851" w:type="dxa"/>
            <w:noWrap/>
            <w:vAlign w:val="center"/>
            <w:hideMark/>
          </w:tcPr>
          <w:p w14:paraId="673C53A4"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106.8</w:t>
            </w:r>
          </w:p>
        </w:tc>
        <w:tc>
          <w:tcPr>
            <w:tcW w:w="708" w:type="dxa"/>
            <w:noWrap/>
            <w:vAlign w:val="center"/>
            <w:hideMark/>
          </w:tcPr>
          <w:p w14:paraId="1061ADF9"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122.6</w:t>
            </w:r>
          </w:p>
        </w:tc>
      </w:tr>
      <w:tr w:rsidR="00414823" w:rsidRPr="00414823" w14:paraId="08502A62" w14:textId="77777777" w:rsidTr="004B55AB">
        <w:trPr>
          <w:trHeight w:val="300"/>
        </w:trPr>
        <w:tc>
          <w:tcPr>
            <w:tcW w:w="817" w:type="dxa"/>
            <w:noWrap/>
            <w:vAlign w:val="center"/>
            <w:hideMark/>
          </w:tcPr>
          <w:p w14:paraId="73A52099" w14:textId="77777777" w:rsidR="00414823" w:rsidRPr="005D6522" w:rsidRDefault="00414823" w:rsidP="00414823">
            <w:pPr>
              <w:jc w:val="center"/>
              <w:rPr>
                <w:rFonts w:asciiTheme="majorHAnsi" w:eastAsia="Calibri" w:hAnsiTheme="majorHAnsi" w:cs="Times New Roman"/>
                <w:b/>
                <w:sz w:val="16"/>
                <w:szCs w:val="16"/>
              </w:rPr>
            </w:pPr>
            <w:r w:rsidRPr="005D6522">
              <w:rPr>
                <w:rFonts w:asciiTheme="majorHAnsi" w:eastAsia="Calibri" w:hAnsiTheme="majorHAnsi" w:cs="Times New Roman"/>
                <w:b/>
                <w:sz w:val="16"/>
                <w:szCs w:val="16"/>
              </w:rPr>
              <w:t>2019Q4</w:t>
            </w:r>
          </w:p>
        </w:tc>
        <w:tc>
          <w:tcPr>
            <w:tcW w:w="992" w:type="dxa"/>
            <w:tcBorders>
              <w:right w:val="nil"/>
            </w:tcBorders>
            <w:noWrap/>
            <w:vAlign w:val="center"/>
            <w:hideMark/>
          </w:tcPr>
          <w:p w14:paraId="20E08ED6"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110.6</w:t>
            </w:r>
          </w:p>
        </w:tc>
        <w:tc>
          <w:tcPr>
            <w:tcW w:w="851" w:type="dxa"/>
            <w:tcBorders>
              <w:left w:val="nil"/>
            </w:tcBorders>
            <w:noWrap/>
            <w:vAlign w:val="center"/>
            <w:hideMark/>
          </w:tcPr>
          <w:p w14:paraId="61D467F4"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108.1</w:t>
            </w:r>
          </w:p>
        </w:tc>
        <w:tc>
          <w:tcPr>
            <w:tcW w:w="850" w:type="dxa"/>
            <w:noWrap/>
            <w:vAlign w:val="center"/>
            <w:hideMark/>
          </w:tcPr>
          <w:p w14:paraId="2CA4EF08"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109.7</w:t>
            </w:r>
          </w:p>
        </w:tc>
        <w:tc>
          <w:tcPr>
            <w:tcW w:w="709" w:type="dxa"/>
            <w:tcBorders>
              <w:right w:val="nil"/>
            </w:tcBorders>
            <w:noWrap/>
            <w:vAlign w:val="center"/>
            <w:hideMark/>
          </w:tcPr>
          <w:p w14:paraId="4E72D541"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150.3</w:t>
            </w:r>
          </w:p>
        </w:tc>
        <w:tc>
          <w:tcPr>
            <w:tcW w:w="851" w:type="dxa"/>
            <w:tcBorders>
              <w:left w:val="nil"/>
              <w:right w:val="nil"/>
            </w:tcBorders>
            <w:noWrap/>
            <w:vAlign w:val="center"/>
            <w:hideMark/>
          </w:tcPr>
          <w:p w14:paraId="266C062B"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128.5</w:t>
            </w:r>
          </w:p>
        </w:tc>
        <w:tc>
          <w:tcPr>
            <w:tcW w:w="708" w:type="dxa"/>
            <w:tcBorders>
              <w:left w:val="nil"/>
            </w:tcBorders>
            <w:noWrap/>
            <w:vAlign w:val="center"/>
            <w:hideMark/>
          </w:tcPr>
          <w:p w14:paraId="19355426"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121.7</w:t>
            </w:r>
          </w:p>
        </w:tc>
        <w:tc>
          <w:tcPr>
            <w:tcW w:w="851" w:type="dxa"/>
            <w:noWrap/>
            <w:vAlign w:val="center"/>
            <w:hideMark/>
          </w:tcPr>
          <w:p w14:paraId="2DE9F5F2"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129.1</w:t>
            </w:r>
          </w:p>
        </w:tc>
        <w:tc>
          <w:tcPr>
            <w:tcW w:w="709" w:type="dxa"/>
            <w:noWrap/>
            <w:vAlign w:val="center"/>
            <w:hideMark/>
          </w:tcPr>
          <w:p w14:paraId="038D0AFA"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121.7</w:t>
            </w:r>
          </w:p>
        </w:tc>
        <w:tc>
          <w:tcPr>
            <w:tcW w:w="708" w:type="dxa"/>
            <w:tcBorders>
              <w:right w:val="nil"/>
            </w:tcBorders>
            <w:noWrap/>
            <w:vAlign w:val="center"/>
            <w:hideMark/>
          </w:tcPr>
          <w:p w14:paraId="54EAC5ED"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84.1</w:t>
            </w:r>
          </w:p>
        </w:tc>
        <w:tc>
          <w:tcPr>
            <w:tcW w:w="709" w:type="dxa"/>
            <w:tcBorders>
              <w:left w:val="nil"/>
            </w:tcBorders>
            <w:noWrap/>
            <w:vAlign w:val="center"/>
            <w:hideMark/>
          </w:tcPr>
          <w:p w14:paraId="4DB7FC46"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144.6</w:t>
            </w:r>
          </w:p>
        </w:tc>
        <w:tc>
          <w:tcPr>
            <w:tcW w:w="851" w:type="dxa"/>
            <w:noWrap/>
            <w:vAlign w:val="center"/>
            <w:hideMark/>
          </w:tcPr>
          <w:p w14:paraId="2655E7D7"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108.2</w:t>
            </w:r>
          </w:p>
        </w:tc>
        <w:tc>
          <w:tcPr>
            <w:tcW w:w="708" w:type="dxa"/>
            <w:noWrap/>
            <w:vAlign w:val="center"/>
            <w:hideMark/>
          </w:tcPr>
          <w:p w14:paraId="48ABF7D9" w14:textId="77777777" w:rsidR="00414823" w:rsidRPr="00414823" w:rsidRDefault="00414823" w:rsidP="00414823">
            <w:pPr>
              <w:jc w:val="center"/>
              <w:rPr>
                <w:rFonts w:asciiTheme="majorHAnsi" w:eastAsia="Calibri" w:hAnsiTheme="majorHAnsi" w:cs="Times New Roman"/>
                <w:bCs/>
                <w:sz w:val="16"/>
                <w:szCs w:val="16"/>
              </w:rPr>
            </w:pPr>
            <w:r w:rsidRPr="00414823">
              <w:rPr>
                <w:rFonts w:asciiTheme="majorHAnsi" w:eastAsia="Calibri" w:hAnsiTheme="majorHAnsi" w:cs="Times New Roman"/>
                <w:bCs/>
                <w:sz w:val="16"/>
                <w:szCs w:val="16"/>
              </w:rPr>
              <w:t>124.9</w:t>
            </w:r>
          </w:p>
        </w:tc>
      </w:tr>
      <w:tr w:rsidR="00414823" w:rsidRPr="00414823" w14:paraId="10A41F1D" w14:textId="77777777" w:rsidTr="00390261">
        <w:trPr>
          <w:trHeight w:val="300"/>
        </w:trPr>
        <w:tc>
          <w:tcPr>
            <w:tcW w:w="817" w:type="dxa"/>
            <w:noWrap/>
            <w:vAlign w:val="center"/>
            <w:hideMark/>
          </w:tcPr>
          <w:p w14:paraId="0676B052" w14:textId="77777777" w:rsidR="00414823" w:rsidRPr="005D6522" w:rsidRDefault="00414823" w:rsidP="00414823">
            <w:pPr>
              <w:jc w:val="center"/>
              <w:rPr>
                <w:rFonts w:asciiTheme="majorHAnsi" w:eastAsia="Calibri" w:hAnsiTheme="majorHAnsi" w:cs="Times New Roman"/>
                <w:b/>
                <w:sz w:val="16"/>
                <w:szCs w:val="16"/>
              </w:rPr>
            </w:pPr>
            <w:r w:rsidRPr="005D6522">
              <w:rPr>
                <w:rFonts w:asciiTheme="majorHAnsi" w:eastAsia="Calibri" w:hAnsiTheme="majorHAnsi" w:cs="Times New Roman"/>
                <w:b/>
                <w:sz w:val="16"/>
                <w:szCs w:val="16"/>
              </w:rPr>
              <w:t>2020Q1</w:t>
            </w:r>
          </w:p>
        </w:tc>
        <w:tc>
          <w:tcPr>
            <w:tcW w:w="992" w:type="dxa"/>
            <w:tcBorders>
              <w:right w:val="nil"/>
            </w:tcBorders>
            <w:shd w:val="clear" w:color="auto" w:fill="auto"/>
            <w:noWrap/>
            <w:vAlign w:val="center"/>
            <w:hideMark/>
          </w:tcPr>
          <w:p w14:paraId="1256EE8B" w14:textId="77777777" w:rsidR="00414823" w:rsidRPr="00390261" w:rsidRDefault="00414823" w:rsidP="00414823">
            <w:pPr>
              <w:jc w:val="center"/>
              <w:rPr>
                <w:rFonts w:asciiTheme="majorHAnsi" w:eastAsia="Calibri" w:hAnsiTheme="majorHAnsi" w:cs="Times New Roman"/>
                <w:b/>
                <w:sz w:val="16"/>
                <w:szCs w:val="16"/>
              </w:rPr>
            </w:pPr>
            <w:r w:rsidRPr="00390261">
              <w:rPr>
                <w:rFonts w:asciiTheme="majorHAnsi" w:eastAsia="Calibri" w:hAnsiTheme="majorHAnsi" w:cs="Times New Roman"/>
                <w:b/>
                <w:sz w:val="16"/>
                <w:szCs w:val="16"/>
              </w:rPr>
              <w:t>109.0</w:t>
            </w:r>
          </w:p>
        </w:tc>
        <w:tc>
          <w:tcPr>
            <w:tcW w:w="851" w:type="dxa"/>
            <w:tcBorders>
              <w:left w:val="nil"/>
            </w:tcBorders>
            <w:shd w:val="clear" w:color="auto" w:fill="auto"/>
            <w:noWrap/>
            <w:vAlign w:val="center"/>
            <w:hideMark/>
          </w:tcPr>
          <w:p w14:paraId="2C09F92E" w14:textId="77777777" w:rsidR="00414823" w:rsidRPr="00390261" w:rsidRDefault="00414823" w:rsidP="00414823">
            <w:pPr>
              <w:jc w:val="center"/>
              <w:rPr>
                <w:rFonts w:asciiTheme="majorHAnsi" w:eastAsia="Calibri" w:hAnsiTheme="majorHAnsi" w:cs="Times New Roman"/>
                <w:b/>
                <w:sz w:val="16"/>
                <w:szCs w:val="16"/>
              </w:rPr>
            </w:pPr>
            <w:r w:rsidRPr="00390261">
              <w:rPr>
                <w:rFonts w:asciiTheme="majorHAnsi" w:eastAsia="Calibri" w:hAnsiTheme="majorHAnsi" w:cs="Times New Roman"/>
                <w:b/>
                <w:sz w:val="16"/>
                <w:szCs w:val="16"/>
              </w:rPr>
              <w:t>106.6</w:t>
            </w:r>
          </w:p>
        </w:tc>
        <w:tc>
          <w:tcPr>
            <w:tcW w:w="850" w:type="dxa"/>
            <w:shd w:val="clear" w:color="auto" w:fill="auto"/>
            <w:noWrap/>
            <w:vAlign w:val="center"/>
            <w:hideMark/>
          </w:tcPr>
          <w:p w14:paraId="15A91369" w14:textId="77777777" w:rsidR="00414823" w:rsidRPr="00390261" w:rsidRDefault="00414823" w:rsidP="00414823">
            <w:pPr>
              <w:jc w:val="center"/>
              <w:rPr>
                <w:rFonts w:asciiTheme="majorHAnsi" w:eastAsia="Calibri" w:hAnsiTheme="majorHAnsi" w:cs="Times New Roman"/>
                <w:b/>
                <w:sz w:val="16"/>
                <w:szCs w:val="16"/>
              </w:rPr>
            </w:pPr>
            <w:r w:rsidRPr="00390261">
              <w:rPr>
                <w:rFonts w:asciiTheme="majorHAnsi" w:eastAsia="Calibri" w:hAnsiTheme="majorHAnsi" w:cs="Times New Roman"/>
                <w:b/>
                <w:sz w:val="16"/>
                <w:szCs w:val="16"/>
              </w:rPr>
              <w:t>108.1</w:t>
            </w:r>
          </w:p>
        </w:tc>
        <w:tc>
          <w:tcPr>
            <w:tcW w:w="709" w:type="dxa"/>
            <w:tcBorders>
              <w:right w:val="nil"/>
            </w:tcBorders>
            <w:shd w:val="clear" w:color="auto" w:fill="auto"/>
            <w:noWrap/>
            <w:vAlign w:val="center"/>
            <w:hideMark/>
          </w:tcPr>
          <w:p w14:paraId="125A5161" w14:textId="77777777" w:rsidR="00414823" w:rsidRPr="00390261" w:rsidRDefault="00414823" w:rsidP="00414823">
            <w:pPr>
              <w:jc w:val="center"/>
              <w:rPr>
                <w:rFonts w:asciiTheme="majorHAnsi" w:eastAsia="Calibri" w:hAnsiTheme="majorHAnsi" w:cs="Times New Roman"/>
                <w:b/>
                <w:sz w:val="16"/>
                <w:szCs w:val="16"/>
              </w:rPr>
            </w:pPr>
            <w:r w:rsidRPr="00390261">
              <w:rPr>
                <w:rFonts w:asciiTheme="majorHAnsi" w:eastAsia="Calibri" w:hAnsiTheme="majorHAnsi" w:cs="Times New Roman"/>
                <w:b/>
                <w:sz w:val="16"/>
                <w:szCs w:val="16"/>
              </w:rPr>
              <w:t>150.9</w:t>
            </w:r>
          </w:p>
        </w:tc>
        <w:tc>
          <w:tcPr>
            <w:tcW w:w="851" w:type="dxa"/>
            <w:tcBorders>
              <w:left w:val="nil"/>
              <w:right w:val="nil"/>
            </w:tcBorders>
            <w:shd w:val="clear" w:color="auto" w:fill="auto"/>
            <w:noWrap/>
            <w:vAlign w:val="center"/>
            <w:hideMark/>
          </w:tcPr>
          <w:p w14:paraId="2DF0AC7D" w14:textId="77777777" w:rsidR="00414823" w:rsidRPr="00390261" w:rsidRDefault="00414823" w:rsidP="00414823">
            <w:pPr>
              <w:jc w:val="center"/>
              <w:rPr>
                <w:rFonts w:asciiTheme="majorHAnsi" w:eastAsia="Calibri" w:hAnsiTheme="majorHAnsi" w:cs="Times New Roman"/>
                <w:b/>
                <w:sz w:val="16"/>
                <w:szCs w:val="16"/>
              </w:rPr>
            </w:pPr>
            <w:r w:rsidRPr="00390261">
              <w:rPr>
                <w:rFonts w:asciiTheme="majorHAnsi" w:eastAsia="Calibri" w:hAnsiTheme="majorHAnsi" w:cs="Times New Roman"/>
                <w:b/>
                <w:sz w:val="16"/>
                <w:szCs w:val="16"/>
              </w:rPr>
              <w:t>109.7</w:t>
            </w:r>
          </w:p>
        </w:tc>
        <w:tc>
          <w:tcPr>
            <w:tcW w:w="708" w:type="dxa"/>
            <w:tcBorders>
              <w:left w:val="nil"/>
            </w:tcBorders>
            <w:shd w:val="clear" w:color="auto" w:fill="auto"/>
            <w:noWrap/>
            <w:vAlign w:val="center"/>
            <w:hideMark/>
          </w:tcPr>
          <w:p w14:paraId="0515FE5F" w14:textId="77777777" w:rsidR="00414823" w:rsidRPr="00390261" w:rsidRDefault="00414823" w:rsidP="00414823">
            <w:pPr>
              <w:jc w:val="center"/>
              <w:rPr>
                <w:rFonts w:asciiTheme="majorHAnsi" w:eastAsia="Calibri" w:hAnsiTheme="majorHAnsi" w:cs="Times New Roman"/>
                <w:b/>
                <w:sz w:val="16"/>
                <w:szCs w:val="16"/>
              </w:rPr>
            </w:pPr>
            <w:r w:rsidRPr="00390261">
              <w:rPr>
                <w:rFonts w:asciiTheme="majorHAnsi" w:eastAsia="Calibri" w:hAnsiTheme="majorHAnsi" w:cs="Times New Roman"/>
                <w:b/>
                <w:sz w:val="16"/>
                <w:szCs w:val="16"/>
              </w:rPr>
              <w:t>97.1</w:t>
            </w:r>
          </w:p>
        </w:tc>
        <w:tc>
          <w:tcPr>
            <w:tcW w:w="851" w:type="dxa"/>
            <w:shd w:val="clear" w:color="auto" w:fill="auto"/>
            <w:noWrap/>
            <w:vAlign w:val="center"/>
            <w:hideMark/>
          </w:tcPr>
          <w:p w14:paraId="37CC3683" w14:textId="77777777" w:rsidR="00414823" w:rsidRPr="00390261" w:rsidRDefault="00414823" w:rsidP="00414823">
            <w:pPr>
              <w:jc w:val="center"/>
              <w:rPr>
                <w:rFonts w:asciiTheme="majorHAnsi" w:eastAsia="Calibri" w:hAnsiTheme="majorHAnsi" w:cs="Times New Roman"/>
                <w:b/>
                <w:sz w:val="16"/>
                <w:szCs w:val="16"/>
              </w:rPr>
            </w:pPr>
            <w:r w:rsidRPr="00390261">
              <w:rPr>
                <w:rFonts w:asciiTheme="majorHAnsi" w:eastAsia="Calibri" w:hAnsiTheme="majorHAnsi" w:cs="Times New Roman"/>
                <w:b/>
                <w:sz w:val="16"/>
                <w:szCs w:val="16"/>
              </w:rPr>
              <w:t>110.8</w:t>
            </w:r>
          </w:p>
        </w:tc>
        <w:tc>
          <w:tcPr>
            <w:tcW w:w="709" w:type="dxa"/>
            <w:shd w:val="clear" w:color="auto" w:fill="auto"/>
            <w:noWrap/>
            <w:vAlign w:val="center"/>
            <w:hideMark/>
          </w:tcPr>
          <w:p w14:paraId="30541BAE" w14:textId="77777777" w:rsidR="00414823" w:rsidRPr="00390261" w:rsidRDefault="00414823" w:rsidP="00414823">
            <w:pPr>
              <w:jc w:val="center"/>
              <w:rPr>
                <w:rFonts w:asciiTheme="majorHAnsi" w:eastAsia="Calibri" w:hAnsiTheme="majorHAnsi" w:cs="Times New Roman"/>
                <w:b/>
                <w:sz w:val="16"/>
                <w:szCs w:val="16"/>
              </w:rPr>
            </w:pPr>
            <w:r w:rsidRPr="00390261">
              <w:rPr>
                <w:rFonts w:asciiTheme="majorHAnsi" w:eastAsia="Calibri" w:hAnsiTheme="majorHAnsi" w:cs="Times New Roman"/>
                <w:b/>
                <w:sz w:val="16"/>
                <w:szCs w:val="16"/>
              </w:rPr>
              <w:t>109.8</w:t>
            </w:r>
          </w:p>
        </w:tc>
        <w:tc>
          <w:tcPr>
            <w:tcW w:w="708" w:type="dxa"/>
            <w:tcBorders>
              <w:right w:val="nil"/>
            </w:tcBorders>
            <w:shd w:val="clear" w:color="auto" w:fill="auto"/>
            <w:noWrap/>
            <w:vAlign w:val="center"/>
            <w:hideMark/>
          </w:tcPr>
          <w:p w14:paraId="25B69EC1" w14:textId="77777777" w:rsidR="00414823" w:rsidRPr="00390261" w:rsidRDefault="00414823" w:rsidP="00414823">
            <w:pPr>
              <w:jc w:val="center"/>
              <w:rPr>
                <w:rFonts w:asciiTheme="majorHAnsi" w:eastAsia="Calibri" w:hAnsiTheme="majorHAnsi" w:cs="Times New Roman"/>
                <w:b/>
                <w:sz w:val="16"/>
                <w:szCs w:val="16"/>
              </w:rPr>
            </w:pPr>
            <w:r w:rsidRPr="00390261">
              <w:rPr>
                <w:rFonts w:asciiTheme="majorHAnsi" w:eastAsia="Calibri" w:hAnsiTheme="majorHAnsi" w:cs="Times New Roman"/>
                <w:b/>
                <w:sz w:val="16"/>
                <w:szCs w:val="16"/>
              </w:rPr>
              <w:t>83.9</w:t>
            </w:r>
          </w:p>
        </w:tc>
        <w:tc>
          <w:tcPr>
            <w:tcW w:w="709" w:type="dxa"/>
            <w:tcBorders>
              <w:left w:val="nil"/>
            </w:tcBorders>
            <w:shd w:val="clear" w:color="auto" w:fill="auto"/>
            <w:noWrap/>
            <w:vAlign w:val="center"/>
            <w:hideMark/>
          </w:tcPr>
          <w:p w14:paraId="69F522F5" w14:textId="77777777" w:rsidR="00414823" w:rsidRPr="00390261" w:rsidRDefault="00414823" w:rsidP="00414823">
            <w:pPr>
              <w:jc w:val="center"/>
              <w:rPr>
                <w:rFonts w:asciiTheme="majorHAnsi" w:eastAsia="Calibri" w:hAnsiTheme="majorHAnsi" w:cs="Times New Roman"/>
                <w:b/>
                <w:sz w:val="16"/>
                <w:szCs w:val="16"/>
              </w:rPr>
            </w:pPr>
            <w:r w:rsidRPr="00390261">
              <w:rPr>
                <w:rFonts w:asciiTheme="majorHAnsi" w:eastAsia="Calibri" w:hAnsiTheme="majorHAnsi" w:cs="Times New Roman"/>
                <w:b/>
                <w:sz w:val="16"/>
                <w:szCs w:val="16"/>
              </w:rPr>
              <w:t>144.8</w:t>
            </w:r>
          </w:p>
        </w:tc>
        <w:tc>
          <w:tcPr>
            <w:tcW w:w="851" w:type="dxa"/>
            <w:shd w:val="clear" w:color="auto" w:fill="auto"/>
            <w:noWrap/>
            <w:vAlign w:val="center"/>
            <w:hideMark/>
          </w:tcPr>
          <w:p w14:paraId="7C4B10D4" w14:textId="77777777" w:rsidR="00414823" w:rsidRPr="00390261" w:rsidRDefault="00414823" w:rsidP="00414823">
            <w:pPr>
              <w:jc w:val="center"/>
              <w:rPr>
                <w:rFonts w:asciiTheme="majorHAnsi" w:eastAsia="Calibri" w:hAnsiTheme="majorHAnsi" w:cs="Times New Roman"/>
                <w:b/>
                <w:sz w:val="16"/>
                <w:szCs w:val="16"/>
              </w:rPr>
            </w:pPr>
            <w:r w:rsidRPr="00390261">
              <w:rPr>
                <w:rFonts w:asciiTheme="majorHAnsi" w:eastAsia="Calibri" w:hAnsiTheme="majorHAnsi" w:cs="Times New Roman"/>
                <w:b/>
                <w:sz w:val="16"/>
                <w:szCs w:val="16"/>
              </w:rPr>
              <w:t>108.2</w:t>
            </w:r>
          </w:p>
        </w:tc>
        <w:tc>
          <w:tcPr>
            <w:tcW w:w="708" w:type="dxa"/>
            <w:shd w:val="clear" w:color="auto" w:fill="auto"/>
            <w:noWrap/>
            <w:vAlign w:val="center"/>
            <w:hideMark/>
          </w:tcPr>
          <w:p w14:paraId="66D19092" w14:textId="77777777" w:rsidR="00414823" w:rsidRPr="00390261" w:rsidRDefault="00414823" w:rsidP="00414823">
            <w:pPr>
              <w:jc w:val="center"/>
              <w:rPr>
                <w:rFonts w:asciiTheme="majorHAnsi" w:eastAsia="Calibri" w:hAnsiTheme="majorHAnsi" w:cs="Times New Roman"/>
                <w:b/>
                <w:sz w:val="16"/>
                <w:szCs w:val="16"/>
              </w:rPr>
            </w:pPr>
            <w:r w:rsidRPr="00390261">
              <w:rPr>
                <w:rFonts w:asciiTheme="majorHAnsi" w:eastAsia="Calibri" w:hAnsiTheme="majorHAnsi" w:cs="Times New Roman"/>
                <w:b/>
                <w:sz w:val="16"/>
                <w:szCs w:val="16"/>
              </w:rPr>
              <w:t>110.2</w:t>
            </w:r>
          </w:p>
        </w:tc>
      </w:tr>
    </w:tbl>
    <w:p w14:paraId="38CC8E60" w14:textId="4E835A39" w:rsidR="00F05426" w:rsidRPr="00313CBF" w:rsidRDefault="00414823" w:rsidP="005D6522">
      <w:pPr>
        <w:spacing w:before="120"/>
        <w:rPr>
          <w:rFonts w:asciiTheme="majorHAnsi" w:eastAsia="Calibri" w:hAnsiTheme="majorHAnsi" w:cs="Times New Roman"/>
          <w:sz w:val="16"/>
          <w:szCs w:val="16"/>
        </w:rPr>
      </w:pPr>
      <w:r>
        <w:rPr>
          <w:rFonts w:asciiTheme="majorHAnsi" w:eastAsia="Calibri" w:hAnsiTheme="majorHAnsi" w:cs="Times New Roman"/>
          <w:sz w:val="16"/>
          <w:szCs w:val="16"/>
        </w:rPr>
        <w:t>S</w:t>
      </w:r>
      <w:r w:rsidR="00F05426" w:rsidRPr="00313CBF">
        <w:rPr>
          <w:rFonts w:asciiTheme="majorHAnsi" w:eastAsia="Calibri" w:hAnsiTheme="majorHAnsi" w:cs="Times New Roman"/>
          <w:sz w:val="16"/>
          <w:szCs w:val="16"/>
        </w:rPr>
        <w:t xml:space="preserve">ources: South African Reserve Bank Quarterly Bulletin </w:t>
      </w:r>
      <w:r w:rsidR="008D5EFE" w:rsidRPr="00313CBF">
        <w:rPr>
          <w:rFonts w:asciiTheme="majorHAnsi" w:eastAsia="Calibri" w:hAnsiTheme="majorHAnsi" w:cs="Times New Roman"/>
          <w:sz w:val="16"/>
          <w:szCs w:val="16"/>
        </w:rPr>
        <w:t>December</w:t>
      </w:r>
      <w:r w:rsidR="00873D6F" w:rsidRPr="00313CBF">
        <w:rPr>
          <w:rFonts w:asciiTheme="majorHAnsi" w:eastAsia="Calibri" w:hAnsiTheme="majorHAnsi" w:cs="Times New Roman"/>
          <w:sz w:val="16"/>
          <w:szCs w:val="16"/>
        </w:rPr>
        <w:t xml:space="preserve"> 2019</w:t>
      </w:r>
      <w:r w:rsidR="00F05426" w:rsidRPr="00313CBF">
        <w:rPr>
          <w:rFonts w:asciiTheme="majorHAnsi" w:eastAsia="Calibri" w:hAnsiTheme="majorHAnsi" w:cs="Times New Roman"/>
          <w:sz w:val="16"/>
          <w:szCs w:val="16"/>
        </w:rPr>
        <w:t xml:space="preserve">; </w:t>
      </w:r>
      <w:r w:rsidR="005D6522">
        <w:rPr>
          <w:rFonts w:asciiTheme="majorHAnsi" w:eastAsia="Calibri" w:hAnsiTheme="majorHAnsi" w:cs="Times New Roman"/>
          <w:sz w:val="16"/>
          <w:szCs w:val="16"/>
        </w:rPr>
        <w:t xml:space="preserve">Stats SA; </w:t>
      </w:r>
      <w:r w:rsidR="00F05426" w:rsidRPr="00313CBF">
        <w:rPr>
          <w:rFonts w:asciiTheme="majorHAnsi" w:eastAsia="Calibri" w:hAnsiTheme="majorHAnsi" w:cs="Times New Roman"/>
          <w:sz w:val="16"/>
          <w:szCs w:val="16"/>
        </w:rPr>
        <w:t>Own calculations.</w:t>
      </w:r>
    </w:p>
    <w:p w14:paraId="0E2A2ADF" w14:textId="77777777" w:rsidR="00000D9A" w:rsidRPr="00313CBF" w:rsidRDefault="00000D9A" w:rsidP="006D75FC">
      <w:pPr>
        <w:spacing w:line="276" w:lineRule="auto"/>
        <w:rPr>
          <w:rFonts w:ascii="Calibri" w:eastAsia="Calibri" w:hAnsi="Calibri" w:cs="Times New Roman"/>
          <w:b/>
          <w:sz w:val="22"/>
          <w:szCs w:val="22"/>
        </w:rPr>
      </w:pPr>
    </w:p>
    <w:p w14:paraId="02BB69DC" w14:textId="77777777" w:rsidR="00990A95" w:rsidRPr="00313CBF" w:rsidRDefault="00990A95" w:rsidP="006D75FC">
      <w:pPr>
        <w:spacing w:line="276" w:lineRule="auto"/>
        <w:rPr>
          <w:rFonts w:ascii="Calibri" w:eastAsia="Calibri" w:hAnsi="Calibri" w:cs="Times New Roman"/>
          <w:b/>
          <w:sz w:val="22"/>
          <w:szCs w:val="22"/>
        </w:rPr>
      </w:pPr>
    </w:p>
    <w:p w14:paraId="6AD8BCEA" w14:textId="77777777" w:rsidR="00990A95" w:rsidRPr="00313CBF" w:rsidRDefault="00990A95" w:rsidP="00990A95">
      <w:pPr>
        <w:spacing w:after="20" w:line="276" w:lineRule="auto"/>
        <w:rPr>
          <w:rFonts w:ascii="Calibri" w:eastAsia="Calibri" w:hAnsi="Calibri" w:cs="Times New Roman"/>
          <w:b/>
          <w:sz w:val="22"/>
          <w:szCs w:val="22"/>
        </w:rPr>
      </w:pPr>
    </w:p>
    <w:p w14:paraId="17D44C5B" w14:textId="151F272F" w:rsidR="00990A95" w:rsidRDefault="00990A95" w:rsidP="00990A95">
      <w:pPr>
        <w:spacing w:after="20" w:line="276" w:lineRule="auto"/>
        <w:rPr>
          <w:rFonts w:ascii="Calibri" w:eastAsia="Calibri" w:hAnsi="Calibri" w:cs="Times New Roman"/>
          <w:b/>
          <w:sz w:val="22"/>
          <w:szCs w:val="22"/>
        </w:rPr>
      </w:pPr>
    </w:p>
    <w:p w14:paraId="672EEE58" w14:textId="0E7A8F9F" w:rsidR="00724625" w:rsidRDefault="00724625" w:rsidP="00990A95">
      <w:pPr>
        <w:spacing w:after="20" w:line="276" w:lineRule="auto"/>
        <w:rPr>
          <w:rFonts w:ascii="Calibri" w:eastAsia="Calibri" w:hAnsi="Calibri" w:cs="Times New Roman"/>
          <w:b/>
          <w:sz w:val="22"/>
          <w:szCs w:val="22"/>
        </w:rPr>
      </w:pPr>
    </w:p>
    <w:p w14:paraId="0EE47E96" w14:textId="6ED90054" w:rsidR="00724625" w:rsidRDefault="00724625" w:rsidP="00990A95">
      <w:pPr>
        <w:spacing w:after="20" w:line="276" w:lineRule="auto"/>
        <w:rPr>
          <w:rFonts w:ascii="Calibri" w:eastAsia="Calibri" w:hAnsi="Calibri" w:cs="Times New Roman"/>
          <w:b/>
          <w:sz w:val="22"/>
          <w:szCs w:val="22"/>
        </w:rPr>
      </w:pPr>
    </w:p>
    <w:p w14:paraId="15EE8D6E" w14:textId="7BB472A0" w:rsidR="00724625" w:rsidRDefault="00724625" w:rsidP="00990A95">
      <w:pPr>
        <w:spacing w:after="20" w:line="276" w:lineRule="auto"/>
        <w:rPr>
          <w:rFonts w:ascii="Calibri" w:eastAsia="Calibri" w:hAnsi="Calibri" w:cs="Times New Roman"/>
          <w:b/>
          <w:sz w:val="22"/>
          <w:szCs w:val="22"/>
        </w:rPr>
      </w:pPr>
    </w:p>
    <w:p w14:paraId="053EE10B" w14:textId="77777777" w:rsidR="00BD5121" w:rsidRPr="00313CBF" w:rsidRDefault="00873D6F" w:rsidP="00990A95">
      <w:pPr>
        <w:spacing w:after="20" w:line="276" w:lineRule="auto"/>
        <w:rPr>
          <w:rFonts w:ascii="Calibri" w:eastAsia="Calibri" w:hAnsi="Calibri" w:cs="Times New Roman"/>
          <w:b/>
          <w:sz w:val="22"/>
          <w:szCs w:val="22"/>
        </w:rPr>
      </w:pPr>
      <w:r w:rsidRPr="00313CBF">
        <w:rPr>
          <w:rFonts w:ascii="Calibri" w:eastAsia="Calibri" w:hAnsi="Calibri" w:cs="Times New Roman"/>
          <w:b/>
          <w:sz w:val="22"/>
          <w:szCs w:val="22"/>
        </w:rPr>
        <w:t>Compiled b</w:t>
      </w:r>
      <w:r w:rsidR="00BD5121" w:rsidRPr="00313CBF">
        <w:rPr>
          <w:rFonts w:ascii="Calibri" w:eastAsia="Calibri" w:hAnsi="Calibri" w:cs="Times New Roman"/>
          <w:b/>
          <w:sz w:val="22"/>
          <w:szCs w:val="22"/>
        </w:rPr>
        <w:t>y:</w:t>
      </w:r>
    </w:p>
    <w:p w14:paraId="584C265B" w14:textId="77777777" w:rsidR="00BD5121" w:rsidRPr="00313CBF" w:rsidRDefault="00BD5121" w:rsidP="006D75FC">
      <w:pPr>
        <w:spacing w:line="276" w:lineRule="auto"/>
        <w:rPr>
          <w:rFonts w:ascii="Calibri" w:eastAsia="Calibri" w:hAnsi="Calibri" w:cs="Times New Roman"/>
          <w:sz w:val="22"/>
          <w:szCs w:val="22"/>
        </w:rPr>
      </w:pPr>
      <w:r w:rsidRPr="00313CBF">
        <w:rPr>
          <w:rFonts w:ascii="Calibri" w:eastAsia="Calibri" w:hAnsi="Calibri" w:cs="Times New Roman"/>
          <w:sz w:val="22"/>
          <w:szCs w:val="22"/>
        </w:rPr>
        <w:t xml:space="preserve">Mr. Johann van Tonder, Researcher &amp; Economist, </w:t>
      </w:r>
      <w:r w:rsidR="00873D6F" w:rsidRPr="00313CBF">
        <w:rPr>
          <w:rFonts w:ascii="Calibri" w:eastAsia="Calibri" w:hAnsi="Calibri" w:cs="Times New Roman"/>
          <w:sz w:val="22"/>
          <w:szCs w:val="22"/>
        </w:rPr>
        <w:t xml:space="preserve">Insights Division, </w:t>
      </w:r>
      <w:r w:rsidRPr="00313CBF">
        <w:rPr>
          <w:rFonts w:ascii="Calibri" w:eastAsia="Calibri" w:hAnsi="Calibri" w:cs="Times New Roman"/>
          <w:sz w:val="22"/>
          <w:szCs w:val="22"/>
        </w:rPr>
        <w:t>Momentum, 081 041 9699</w:t>
      </w:r>
    </w:p>
    <w:p w14:paraId="49C037B3" w14:textId="77777777" w:rsidR="00BD5121" w:rsidRPr="00313CBF" w:rsidRDefault="008D5EFE" w:rsidP="006D75FC">
      <w:pPr>
        <w:spacing w:line="276" w:lineRule="auto"/>
        <w:rPr>
          <w:rFonts w:ascii="Calibri" w:eastAsia="Calibri" w:hAnsi="Calibri" w:cs="Times New Roman"/>
        </w:rPr>
      </w:pPr>
      <w:r w:rsidRPr="00313CBF">
        <w:rPr>
          <w:rFonts w:ascii="Calibri" w:eastAsia="Calibri" w:hAnsi="Calibri" w:cs="Times New Roman"/>
          <w:sz w:val="22"/>
          <w:szCs w:val="22"/>
        </w:rPr>
        <w:t>M</w:t>
      </w:r>
      <w:r w:rsidR="00B406A6" w:rsidRPr="00313CBF">
        <w:rPr>
          <w:rFonts w:ascii="Calibri" w:eastAsia="Calibri" w:hAnsi="Calibri" w:cs="Times New Roman"/>
          <w:sz w:val="22"/>
          <w:szCs w:val="22"/>
        </w:rPr>
        <w:t>s</w:t>
      </w:r>
      <w:r w:rsidRPr="00313CBF">
        <w:rPr>
          <w:rFonts w:ascii="Calibri" w:eastAsia="Calibri" w:hAnsi="Calibri" w:cs="Times New Roman"/>
          <w:sz w:val="22"/>
          <w:szCs w:val="22"/>
        </w:rPr>
        <w:t>. Jacolize Me</w:t>
      </w:r>
      <w:r w:rsidR="00162A35" w:rsidRPr="00313CBF">
        <w:rPr>
          <w:rFonts w:ascii="Calibri" w:eastAsia="Calibri" w:hAnsi="Calibri" w:cs="Times New Roman"/>
          <w:sz w:val="22"/>
          <w:szCs w:val="22"/>
        </w:rPr>
        <w:t>i</w:t>
      </w:r>
      <w:r w:rsidRPr="00313CBF">
        <w:rPr>
          <w:rFonts w:ascii="Calibri" w:eastAsia="Calibri" w:hAnsi="Calibri" w:cs="Times New Roman"/>
          <w:sz w:val="22"/>
          <w:szCs w:val="22"/>
        </w:rPr>
        <w:t>ring, Bureau of Market Research, UNISA, 082 354 5777</w:t>
      </w:r>
      <w:r w:rsidR="00BD5121" w:rsidRPr="00313CBF">
        <w:rPr>
          <w:rFonts w:ascii="Calibri" w:eastAsia="Calibri" w:hAnsi="Calibri" w:cs="Times New Roman"/>
        </w:rPr>
        <w:t xml:space="preserve"> </w:t>
      </w:r>
    </w:p>
    <w:p w14:paraId="6E259F06" w14:textId="66020F1C" w:rsidR="00000D9A" w:rsidRDefault="00000D9A" w:rsidP="00000D9A">
      <w:pPr>
        <w:spacing w:line="276" w:lineRule="auto"/>
        <w:rPr>
          <w:rFonts w:asciiTheme="majorHAnsi" w:hAnsiTheme="majorHAnsi" w:cstheme="majorHAnsi"/>
          <w:sz w:val="22"/>
          <w:szCs w:val="22"/>
        </w:rPr>
      </w:pPr>
      <w:r w:rsidRPr="00313CBF">
        <w:rPr>
          <w:rFonts w:asciiTheme="majorHAnsi" w:hAnsiTheme="majorHAnsi" w:cstheme="majorHAnsi"/>
          <w:sz w:val="22"/>
          <w:szCs w:val="22"/>
        </w:rPr>
        <w:t>Prof. Carel van Aardt, Bureau of Market Research, UNISA, 082 950 4325</w:t>
      </w:r>
    </w:p>
    <w:p w14:paraId="4912E118" w14:textId="77777777" w:rsidR="00807CDA" w:rsidRPr="00313CBF" w:rsidRDefault="00807CDA" w:rsidP="00807CDA">
      <w:pPr>
        <w:spacing w:line="276" w:lineRule="auto"/>
        <w:rPr>
          <w:rFonts w:asciiTheme="majorHAnsi" w:hAnsiTheme="majorHAnsi" w:cstheme="majorHAnsi"/>
          <w:sz w:val="22"/>
          <w:szCs w:val="22"/>
        </w:rPr>
      </w:pPr>
      <w:r w:rsidRPr="00313CBF">
        <w:rPr>
          <w:rFonts w:asciiTheme="majorHAnsi" w:hAnsiTheme="majorHAnsi" w:cstheme="majorHAnsi"/>
          <w:sz w:val="22"/>
          <w:szCs w:val="22"/>
        </w:rPr>
        <w:t>Prof. Bernadene de Clercq, Department of Taxation, College of Accounting Sciences, UNISA, 083 442 4659</w:t>
      </w:r>
    </w:p>
    <w:p w14:paraId="780A9569" w14:textId="77777777" w:rsidR="00807CDA" w:rsidRPr="00313CBF" w:rsidRDefault="00807CDA" w:rsidP="00000D9A">
      <w:pPr>
        <w:spacing w:line="276" w:lineRule="auto"/>
        <w:rPr>
          <w:rFonts w:asciiTheme="majorHAnsi" w:hAnsiTheme="majorHAnsi" w:cstheme="majorHAnsi"/>
          <w:sz w:val="22"/>
          <w:szCs w:val="22"/>
        </w:rPr>
      </w:pPr>
    </w:p>
    <w:p w14:paraId="34529095" w14:textId="77777777" w:rsidR="00BD5121" w:rsidRPr="00313CBF" w:rsidRDefault="00BD5121" w:rsidP="006D75FC">
      <w:pPr>
        <w:spacing w:line="276" w:lineRule="auto"/>
        <w:rPr>
          <w:rFonts w:asciiTheme="majorHAnsi" w:eastAsia="Calibri" w:hAnsiTheme="majorHAnsi" w:cs="Times New Roman"/>
          <w:b/>
        </w:rPr>
      </w:pPr>
    </w:p>
    <w:p w14:paraId="5E817114" w14:textId="45FE1016" w:rsidR="00BD5121" w:rsidRPr="00313CBF" w:rsidRDefault="00806D0E" w:rsidP="00990A95">
      <w:pPr>
        <w:spacing w:after="20" w:line="276" w:lineRule="auto"/>
        <w:rPr>
          <w:rFonts w:asciiTheme="majorHAnsi" w:eastAsia="Calibri" w:hAnsiTheme="majorHAnsi" w:cs="Times New Roman"/>
          <w:b/>
          <w:sz w:val="22"/>
          <w:szCs w:val="22"/>
        </w:rPr>
      </w:pPr>
      <w:r>
        <w:rPr>
          <w:rFonts w:asciiTheme="majorHAnsi" w:eastAsia="Calibri" w:hAnsiTheme="majorHAnsi" w:cs="Times New Roman"/>
          <w:b/>
          <w:sz w:val="22"/>
          <w:szCs w:val="22"/>
        </w:rPr>
        <w:t>Sources</w:t>
      </w:r>
    </w:p>
    <w:p w14:paraId="26DBFB03" w14:textId="77777777" w:rsidR="00BD5121" w:rsidRPr="00313CBF" w:rsidRDefault="00BD5121" w:rsidP="006D75FC">
      <w:pPr>
        <w:spacing w:line="276" w:lineRule="auto"/>
        <w:rPr>
          <w:rFonts w:asciiTheme="majorHAnsi" w:eastAsia="Calibri" w:hAnsiTheme="majorHAnsi" w:cs="Times New Roman"/>
          <w:sz w:val="22"/>
          <w:szCs w:val="22"/>
        </w:rPr>
      </w:pPr>
      <w:r w:rsidRPr="00313CBF">
        <w:rPr>
          <w:rFonts w:asciiTheme="majorHAnsi" w:eastAsia="Calibri" w:hAnsiTheme="majorHAnsi" w:cs="Times New Roman"/>
          <w:sz w:val="22"/>
          <w:szCs w:val="22"/>
        </w:rPr>
        <w:t xml:space="preserve">JSE: </w:t>
      </w:r>
      <w:hyperlink r:id="rId13" w:history="1">
        <w:r w:rsidR="009149FB" w:rsidRPr="00313CBF">
          <w:rPr>
            <w:rStyle w:val="Hyperlink"/>
            <w:rFonts w:asciiTheme="majorHAnsi" w:eastAsia="Calibri" w:hAnsiTheme="majorHAnsi" w:cs="Times New Roman"/>
            <w:color w:val="auto"/>
            <w:sz w:val="22"/>
            <w:szCs w:val="22"/>
            <w:u w:val="none"/>
          </w:rPr>
          <w:t>www</w:t>
        </w:r>
      </w:hyperlink>
      <w:r w:rsidR="009149FB" w:rsidRPr="00313CBF">
        <w:rPr>
          <w:rFonts w:asciiTheme="majorHAnsi" w:eastAsia="Calibri" w:hAnsiTheme="majorHAnsi" w:cs="Times New Roman"/>
          <w:sz w:val="22"/>
          <w:szCs w:val="22"/>
        </w:rPr>
        <w:t>.jse.co.za</w:t>
      </w:r>
    </w:p>
    <w:p w14:paraId="60396766" w14:textId="77777777" w:rsidR="00BD5121" w:rsidRPr="00313CBF" w:rsidRDefault="006D75FC" w:rsidP="006D75FC">
      <w:pPr>
        <w:spacing w:line="276" w:lineRule="auto"/>
        <w:rPr>
          <w:rFonts w:asciiTheme="majorHAnsi" w:eastAsia="Calibri" w:hAnsiTheme="majorHAnsi" w:cs="Times New Roman"/>
          <w:sz w:val="22"/>
          <w:szCs w:val="22"/>
        </w:rPr>
      </w:pPr>
      <w:r w:rsidRPr="00313CBF">
        <w:rPr>
          <w:rFonts w:asciiTheme="majorHAnsi" w:eastAsia="Calibri" w:hAnsiTheme="majorHAnsi" w:cs="Times New Roman"/>
          <w:sz w:val="22"/>
          <w:szCs w:val="22"/>
        </w:rPr>
        <w:t>National Treasury: www. t</w:t>
      </w:r>
      <w:r w:rsidR="00BD5121" w:rsidRPr="00313CBF">
        <w:rPr>
          <w:rFonts w:asciiTheme="majorHAnsi" w:eastAsia="Calibri" w:hAnsiTheme="majorHAnsi" w:cs="Times New Roman"/>
          <w:sz w:val="22"/>
          <w:szCs w:val="22"/>
        </w:rPr>
        <w:t>reasury.gov.za</w:t>
      </w:r>
    </w:p>
    <w:p w14:paraId="68AA3AB2" w14:textId="33A68E43" w:rsidR="00BD5121" w:rsidRPr="00313CBF" w:rsidRDefault="00BD5121" w:rsidP="006D75FC">
      <w:pPr>
        <w:spacing w:line="276" w:lineRule="auto"/>
        <w:rPr>
          <w:rFonts w:asciiTheme="majorHAnsi" w:eastAsia="Calibri" w:hAnsiTheme="majorHAnsi" w:cs="Times New Roman"/>
          <w:sz w:val="22"/>
          <w:szCs w:val="22"/>
        </w:rPr>
      </w:pPr>
      <w:r w:rsidRPr="00313CBF">
        <w:rPr>
          <w:rFonts w:asciiTheme="majorHAnsi" w:eastAsia="Calibri" w:hAnsiTheme="majorHAnsi" w:cs="Times New Roman"/>
          <w:sz w:val="22"/>
          <w:szCs w:val="22"/>
        </w:rPr>
        <w:t xml:space="preserve">South African Reserve Bank. Quarterly Bulletin. </w:t>
      </w:r>
      <w:r w:rsidR="00390261">
        <w:rPr>
          <w:rFonts w:asciiTheme="majorHAnsi" w:eastAsia="Calibri" w:hAnsiTheme="majorHAnsi" w:cs="Times New Roman"/>
          <w:sz w:val="22"/>
          <w:szCs w:val="22"/>
        </w:rPr>
        <w:t>March 2020</w:t>
      </w:r>
      <w:r w:rsidRPr="00313CBF">
        <w:rPr>
          <w:rFonts w:asciiTheme="majorHAnsi" w:eastAsia="Calibri" w:hAnsiTheme="majorHAnsi" w:cs="Times New Roman"/>
          <w:sz w:val="22"/>
          <w:szCs w:val="22"/>
        </w:rPr>
        <w:t>. www.resbank.co.za</w:t>
      </w:r>
    </w:p>
    <w:p w14:paraId="659ABFB0" w14:textId="77777777" w:rsidR="00BD5121" w:rsidRPr="00313CBF" w:rsidRDefault="00BD5121" w:rsidP="006D75FC">
      <w:pPr>
        <w:spacing w:line="276" w:lineRule="auto"/>
        <w:rPr>
          <w:rFonts w:asciiTheme="majorHAnsi" w:eastAsia="Calibri" w:hAnsiTheme="majorHAnsi" w:cs="Times New Roman"/>
          <w:sz w:val="22"/>
          <w:szCs w:val="22"/>
        </w:rPr>
      </w:pPr>
      <w:r w:rsidRPr="00313CBF">
        <w:rPr>
          <w:rFonts w:asciiTheme="majorHAnsi" w:eastAsia="Calibri" w:hAnsiTheme="majorHAnsi" w:cs="Times New Roman"/>
          <w:sz w:val="22"/>
          <w:szCs w:val="22"/>
        </w:rPr>
        <w:t>Statistics South Africa. www.statssa.gov.za</w:t>
      </w:r>
    </w:p>
    <w:p w14:paraId="7CB8BAE5" w14:textId="77777777" w:rsidR="00BD5121" w:rsidRPr="00313CBF" w:rsidRDefault="00BD5121" w:rsidP="00BD5121">
      <w:pPr>
        <w:pStyle w:val="ListParagraph"/>
        <w:spacing w:after="0"/>
        <w:ind w:left="360"/>
        <w:rPr>
          <w:rFonts w:asciiTheme="majorHAnsi" w:hAnsiTheme="majorHAnsi" w:cs="Arial"/>
          <w:b/>
          <w:sz w:val="24"/>
          <w:szCs w:val="24"/>
          <w:lang w:val="en-GB"/>
        </w:rPr>
      </w:pPr>
    </w:p>
    <w:p w14:paraId="55E6DBFA" w14:textId="77777777" w:rsidR="00BD5121" w:rsidRPr="00313CBF" w:rsidRDefault="00BD5121" w:rsidP="00BD5121">
      <w:pPr>
        <w:pStyle w:val="ListParagraph"/>
        <w:spacing w:after="0"/>
        <w:ind w:left="360"/>
        <w:rPr>
          <w:rFonts w:asciiTheme="majorHAnsi" w:hAnsiTheme="majorHAnsi" w:cs="Arial"/>
          <w:b/>
          <w:sz w:val="24"/>
          <w:szCs w:val="24"/>
          <w:lang w:val="en-GB"/>
        </w:rPr>
      </w:pPr>
    </w:p>
    <w:sectPr w:rsidR="00BD5121" w:rsidRPr="00313CBF" w:rsidSect="00990A95">
      <w:footerReference w:type="even" r:id="rId14"/>
      <w:footerReference w:type="default" r:id="rId15"/>
      <w:pgSz w:w="11900" w:h="16840"/>
      <w:pgMar w:top="25" w:right="851" w:bottom="817" w:left="851" w:header="567" w:footer="567" w:gutter="0"/>
      <w:pgNumType w:start="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68CFBF" w16cex:dateUtc="2020-05-15T06:22:00Z"/>
  <w16cex:commentExtensible w16cex:durableId="2268D3B8" w16cex:dateUtc="2020-05-15T06:39:00Z"/>
  <w16cex:commentExtensible w16cex:durableId="2268D084" w16cex:dateUtc="2020-05-15T06:25:00Z"/>
  <w16cex:commentExtensible w16cex:durableId="2268D13E" w16cex:dateUtc="2020-05-15T06:28:00Z"/>
  <w16cex:commentExtensible w16cex:durableId="2268D2A2" w16cex:dateUtc="2020-05-15T06:34:00Z"/>
</w16cex:commentsExtensibl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6B1275" w14:textId="77777777" w:rsidR="00C27962" w:rsidRDefault="00C27962" w:rsidP="005B1652">
      <w:r>
        <w:separator/>
      </w:r>
    </w:p>
  </w:endnote>
  <w:endnote w:type="continuationSeparator" w:id="0">
    <w:p w14:paraId="63BFD57E" w14:textId="77777777" w:rsidR="00C27962" w:rsidRDefault="00C27962" w:rsidP="005B16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Lucida Grande">
    <w:altName w:val="Segoe UI"/>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206" w:type="dxa"/>
      <w:tblInd w:w="108" w:type="dxa"/>
      <w:tblBorders>
        <w:top w:val="single" w:sz="8" w:space="0" w:color="8DB3E2" w:themeColor="text2" w:themeTint="66"/>
        <w:left w:val="single" w:sz="8" w:space="0" w:color="8DB3E2" w:themeColor="text2" w:themeTint="66"/>
        <w:bottom w:val="single" w:sz="8" w:space="0" w:color="8DB3E2" w:themeColor="text2" w:themeTint="66"/>
        <w:right w:val="single" w:sz="8" w:space="0" w:color="8DB3E2" w:themeColor="text2" w:themeTint="66"/>
        <w:insideV w:val="single" w:sz="8" w:space="0" w:color="8DB3E2" w:themeColor="text2" w:themeTint="66"/>
      </w:tblBorders>
      <w:shd w:val="clear" w:color="auto" w:fill="92CDDC" w:themeFill="accent5" w:themeFillTint="99"/>
      <w:tblLook w:val="0600" w:firstRow="0" w:lastRow="0" w:firstColumn="0" w:lastColumn="0" w:noHBand="1" w:noVBand="1"/>
    </w:tblPr>
    <w:tblGrid>
      <w:gridCol w:w="360"/>
      <w:gridCol w:w="9846"/>
    </w:tblGrid>
    <w:tr w:rsidR="00C27962" w:rsidRPr="00485651" w14:paraId="2040708F" w14:textId="77777777" w:rsidTr="005B1652">
      <w:tc>
        <w:tcPr>
          <w:tcW w:w="360" w:type="dxa"/>
          <w:tcBorders>
            <w:top w:val="nil"/>
            <w:left w:val="nil"/>
            <w:bottom w:val="nil"/>
            <w:right w:val="nil"/>
          </w:tcBorders>
          <w:shd w:val="clear" w:color="auto" w:fill="FF0000"/>
        </w:tcPr>
        <w:p w14:paraId="2B38E72D" w14:textId="77777777" w:rsidR="00C27962" w:rsidRPr="005B1652" w:rsidRDefault="00C27962" w:rsidP="00AE31F7">
          <w:pPr>
            <w:ind w:right="-174"/>
            <w:rPr>
              <w:rFonts w:ascii="Arial" w:hAnsi="Arial" w:cs="Arial"/>
              <w:b/>
              <w:color w:val="FFFFFF" w:themeColor="background1"/>
            </w:rPr>
          </w:pPr>
          <w:r w:rsidRPr="005B1652">
            <w:rPr>
              <w:rFonts w:ascii="Arial" w:hAnsi="Arial" w:cs="Arial"/>
              <w:b/>
              <w:color w:val="FFFFFF" w:themeColor="background1"/>
            </w:rPr>
            <w:fldChar w:fldCharType="begin"/>
          </w:r>
          <w:r w:rsidRPr="005B1652">
            <w:rPr>
              <w:rFonts w:ascii="Arial" w:hAnsi="Arial" w:cs="Arial"/>
              <w:b/>
              <w:color w:val="FFFFFF" w:themeColor="background1"/>
            </w:rPr>
            <w:instrText xml:space="preserve"> PAGE   \* MERGEFORMAT </w:instrText>
          </w:r>
          <w:r w:rsidRPr="005B1652">
            <w:rPr>
              <w:rFonts w:ascii="Arial" w:hAnsi="Arial" w:cs="Arial"/>
              <w:b/>
              <w:color w:val="FFFFFF" w:themeColor="background1"/>
            </w:rPr>
            <w:fldChar w:fldCharType="separate"/>
          </w:r>
          <w:r w:rsidR="00B35445">
            <w:rPr>
              <w:rFonts w:ascii="Arial" w:hAnsi="Arial" w:cs="Arial"/>
              <w:b/>
              <w:noProof/>
              <w:color w:val="FFFFFF" w:themeColor="background1"/>
            </w:rPr>
            <w:t>0</w:t>
          </w:r>
          <w:r w:rsidRPr="005B1652">
            <w:rPr>
              <w:rFonts w:ascii="Arial" w:hAnsi="Arial" w:cs="Arial"/>
              <w:b/>
              <w:color w:val="FFFFFF" w:themeColor="background1"/>
            </w:rPr>
            <w:fldChar w:fldCharType="end"/>
          </w:r>
        </w:p>
      </w:tc>
      <w:tc>
        <w:tcPr>
          <w:tcW w:w="9846" w:type="dxa"/>
          <w:tcBorders>
            <w:top w:val="nil"/>
            <w:left w:val="nil"/>
            <w:bottom w:val="nil"/>
            <w:right w:val="nil"/>
          </w:tcBorders>
          <w:shd w:val="clear" w:color="auto" w:fill="FF0000"/>
          <w:vAlign w:val="center"/>
        </w:tcPr>
        <w:p w14:paraId="410963A4" w14:textId="6D2DE4AE" w:rsidR="00C27962" w:rsidRPr="00485651" w:rsidRDefault="00B35445" w:rsidP="00766457">
          <w:pPr>
            <w:tabs>
              <w:tab w:val="left" w:pos="3980"/>
              <w:tab w:val="center" w:pos="4446"/>
              <w:tab w:val="left" w:pos="6512"/>
            </w:tabs>
            <w:rPr>
              <w:color w:val="FFFFFF" w:themeColor="background1"/>
            </w:rPr>
          </w:pPr>
          <w:sdt>
            <w:sdtPr>
              <w:rPr>
                <w:rFonts w:ascii="Arial" w:hAnsi="Arial" w:cs="Arial"/>
                <w:b/>
                <w:bCs/>
                <w:caps/>
                <w:color w:val="FFFFFF" w:themeColor="background1"/>
                <w:sz w:val="14"/>
                <w:szCs w:val="14"/>
              </w:rPr>
              <w:alias w:val="Title"/>
              <w:id w:val="100081367"/>
              <w:dataBinding w:prefixMappings="xmlns:ns0='http://schemas.openxmlformats.org/package/2006/metadata/core-properties' xmlns:ns1='http://purl.org/dc/elements/1.1/'" w:xpath="/ns0:coreProperties[1]/ns1:title[1]" w:storeItemID="{6C3C8BC8-F283-45AE-878A-BAB7291924A1}"/>
              <w:text/>
            </w:sdtPr>
            <w:sdtEndPr/>
            <w:sdtContent>
              <w:r w:rsidR="00C27962">
                <w:rPr>
                  <w:rFonts w:ascii="Arial" w:hAnsi="Arial" w:cs="Arial"/>
                  <w:b/>
                  <w:bCs/>
                  <w:caps/>
                  <w:color w:val="FFFFFF" w:themeColor="background1"/>
                  <w:sz w:val="14"/>
                  <w:szCs w:val="14"/>
                </w:rPr>
                <w:t>South african household wealth index Q1 2020</w:t>
              </w:r>
            </w:sdtContent>
          </w:sdt>
          <w:r w:rsidR="00C27962">
            <w:rPr>
              <w:rFonts w:ascii="Calibri" w:hAnsi="Calibri"/>
              <w:b/>
              <w:bCs/>
              <w:caps/>
              <w:color w:val="FFFFFF" w:themeColor="background1"/>
            </w:rPr>
            <w:tab/>
          </w:r>
          <w:r w:rsidR="00C27962">
            <w:rPr>
              <w:rFonts w:ascii="Calibri" w:hAnsi="Calibri"/>
              <w:b/>
              <w:bCs/>
              <w:caps/>
              <w:color w:val="FFFFFF" w:themeColor="background1"/>
            </w:rPr>
            <w:tab/>
          </w:r>
          <w:r w:rsidR="00C27962">
            <w:rPr>
              <w:rFonts w:ascii="Calibri" w:hAnsi="Calibri"/>
              <w:b/>
              <w:bCs/>
              <w:caps/>
              <w:color w:val="FFFFFF" w:themeColor="background1"/>
            </w:rPr>
            <w:tab/>
          </w:r>
        </w:p>
      </w:tc>
    </w:tr>
  </w:tbl>
  <w:p w14:paraId="632AD997" w14:textId="77777777" w:rsidR="00C27962" w:rsidRDefault="00C2796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206" w:type="dxa"/>
      <w:tblInd w:w="108" w:type="dxa"/>
      <w:shd w:val="clear" w:color="auto" w:fill="92CDDC" w:themeFill="accent5" w:themeFillTint="99"/>
      <w:tblLook w:val="0600" w:firstRow="0" w:lastRow="0" w:firstColumn="0" w:lastColumn="0" w:noHBand="1" w:noVBand="1"/>
    </w:tblPr>
    <w:tblGrid>
      <w:gridCol w:w="9781"/>
      <w:gridCol w:w="425"/>
    </w:tblGrid>
    <w:tr w:rsidR="00C27962" w:rsidRPr="0051003F" w14:paraId="3F2D96A6" w14:textId="77777777" w:rsidTr="00FC79B1">
      <w:tc>
        <w:tcPr>
          <w:tcW w:w="9781" w:type="dxa"/>
          <w:shd w:val="clear" w:color="auto" w:fill="FF0000"/>
          <w:vAlign w:val="center"/>
        </w:tcPr>
        <w:p w14:paraId="245E8A8A" w14:textId="25963573" w:rsidR="00C27962" w:rsidRPr="005B1652" w:rsidRDefault="00B35445" w:rsidP="006D75FC">
          <w:pPr>
            <w:jc w:val="right"/>
            <w:rPr>
              <w:rFonts w:ascii="Arial" w:hAnsi="Arial" w:cs="Arial"/>
              <w:color w:val="FFFFFF" w:themeColor="background1"/>
              <w:sz w:val="14"/>
              <w:szCs w:val="14"/>
            </w:rPr>
          </w:pPr>
          <w:sdt>
            <w:sdtPr>
              <w:rPr>
                <w:rFonts w:ascii="Arial" w:hAnsi="Arial" w:cs="Arial"/>
                <w:b/>
                <w:bCs/>
                <w:caps/>
                <w:color w:val="FFFFFF" w:themeColor="background1"/>
                <w:sz w:val="14"/>
                <w:szCs w:val="14"/>
              </w:rPr>
              <w:alias w:val="Title"/>
              <w:id w:val="1530370706"/>
              <w:dataBinding w:prefixMappings="xmlns:ns0='http://schemas.openxmlformats.org/package/2006/metadata/core-properties' xmlns:ns1='http://purl.org/dc/elements/1.1/'" w:xpath="/ns0:coreProperties[1]/ns1:title[1]" w:storeItemID="{6C3C8BC8-F283-45AE-878A-BAB7291924A1}"/>
              <w:text/>
            </w:sdtPr>
            <w:sdtEndPr/>
            <w:sdtContent>
              <w:r w:rsidR="00C27962">
                <w:rPr>
                  <w:rFonts w:ascii="Arial" w:hAnsi="Arial" w:cs="Arial"/>
                  <w:b/>
                  <w:bCs/>
                  <w:caps/>
                  <w:color w:val="FFFFFF" w:themeColor="background1"/>
                  <w:sz w:val="14"/>
                  <w:szCs w:val="14"/>
                  <w:lang w:val="en-ZA"/>
                </w:rPr>
                <w:t>South african household wealth index Q1 2020</w:t>
              </w:r>
            </w:sdtContent>
          </w:sdt>
        </w:p>
      </w:tc>
      <w:tc>
        <w:tcPr>
          <w:tcW w:w="425" w:type="dxa"/>
          <w:shd w:val="clear" w:color="auto" w:fill="FF0000"/>
        </w:tcPr>
        <w:p w14:paraId="59F5A0FB" w14:textId="77777777" w:rsidR="00C27962" w:rsidRPr="00FC79B1" w:rsidRDefault="00C27962" w:rsidP="00AE31F7">
          <w:pPr>
            <w:ind w:left="-108"/>
            <w:rPr>
              <w:rFonts w:ascii="Arial" w:hAnsi="Arial" w:cs="Arial"/>
              <w:color w:val="FFFFFF" w:themeColor="background1"/>
            </w:rPr>
          </w:pPr>
          <w:r w:rsidRPr="0051003F">
            <w:rPr>
              <w:rFonts w:ascii="Calibri" w:hAnsi="Calibri"/>
              <w:b/>
              <w:color w:val="FFFFFF" w:themeColor="background1"/>
            </w:rPr>
            <w:fldChar w:fldCharType="begin"/>
          </w:r>
          <w:r w:rsidRPr="0051003F">
            <w:rPr>
              <w:rFonts w:ascii="Calibri" w:hAnsi="Calibri"/>
              <w:b/>
              <w:color w:val="FFFFFF" w:themeColor="background1"/>
            </w:rPr>
            <w:instrText xml:space="preserve"> PAGE   \* MERGEFORMAT </w:instrText>
          </w:r>
          <w:r w:rsidRPr="0051003F">
            <w:rPr>
              <w:rFonts w:ascii="Calibri" w:hAnsi="Calibri"/>
              <w:b/>
              <w:color w:val="FFFFFF" w:themeColor="background1"/>
            </w:rPr>
            <w:fldChar w:fldCharType="separate"/>
          </w:r>
          <w:r w:rsidR="00B35445">
            <w:rPr>
              <w:rFonts w:ascii="Calibri" w:hAnsi="Calibri"/>
              <w:b/>
              <w:noProof/>
              <w:color w:val="FFFFFF" w:themeColor="background1"/>
            </w:rPr>
            <w:t>1</w:t>
          </w:r>
          <w:r w:rsidRPr="0051003F">
            <w:rPr>
              <w:rFonts w:ascii="Calibri" w:hAnsi="Calibri"/>
              <w:b/>
              <w:color w:val="FFFFFF" w:themeColor="background1"/>
            </w:rPr>
            <w:fldChar w:fldCharType="end"/>
          </w:r>
        </w:p>
      </w:tc>
    </w:tr>
  </w:tbl>
  <w:p w14:paraId="52F9337F" w14:textId="77777777" w:rsidR="00C27962" w:rsidRDefault="00C2796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0F7575" w14:textId="77777777" w:rsidR="00C27962" w:rsidRDefault="00C27962" w:rsidP="005B1652">
      <w:r>
        <w:separator/>
      </w:r>
    </w:p>
  </w:footnote>
  <w:footnote w:type="continuationSeparator" w:id="0">
    <w:p w14:paraId="1A32F61D" w14:textId="77777777" w:rsidR="00C27962" w:rsidRDefault="00C27962" w:rsidP="005B1652">
      <w:r>
        <w:continuationSeparator/>
      </w:r>
    </w:p>
  </w:footnote>
  <w:footnote w:id="1">
    <w:p w14:paraId="10A36AC7" w14:textId="2D5AF6DA" w:rsidR="00C27962" w:rsidRDefault="00C27962" w:rsidP="0084604C">
      <w:pPr>
        <w:pStyle w:val="FootnoteText"/>
        <w:rPr>
          <w:i/>
        </w:rPr>
      </w:pPr>
      <w:r>
        <w:rPr>
          <w:rStyle w:val="FootnoteReference"/>
        </w:rPr>
        <w:footnoteRef/>
      </w:r>
      <w:r>
        <w:rPr>
          <w:i/>
        </w:rPr>
        <w:t xml:space="preserve">The real value of household net wealth, assets and liabilities is the current value excluding the impact of consumer price inflation since (CPI) 2010. In this report the real value is the current value expressed in 2010 prices. As it strips out the impact of price increases it provides a better indication of the true value of net wealth, assets and liabilities. </w:t>
      </w:r>
    </w:p>
    <w:p w14:paraId="684407C4" w14:textId="77777777" w:rsidR="00C27962" w:rsidRDefault="00C27962" w:rsidP="0084604C">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51E9E"/>
    <w:multiLevelType w:val="hybridMultilevel"/>
    <w:tmpl w:val="97F63352"/>
    <w:lvl w:ilvl="0" w:tplc="1C090001">
      <w:start w:val="1"/>
      <w:numFmt w:val="bullet"/>
      <w:lvlText w:val=""/>
      <w:lvlJc w:val="left"/>
      <w:pPr>
        <w:ind w:left="940" w:hanging="360"/>
      </w:pPr>
      <w:rPr>
        <w:rFonts w:ascii="Symbol" w:hAnsi="Symbol" w:hint="default"/>
      </w:rPr>
    </w:lvl>
    <w:lvl w:ilvl="1" w:tplc="1C090003" w:tentative="1">
      <w:start w:val="1"/>
      <w:numFmt w:val="bullet"/>
      <w:lvlText w:val="o"/>
      <w:lvlJc w:val="left"/>
      <w:pPr>
        <w:ind w:left="1660" w:hanging="360"/>
      </w:pPr>
      <w:rPr>
        <w:rFonts w:ascii="Courier New" w:hAnsi="Courier New" w:cs="Courier New" w:hint="default"/>
      </w:rPr>
    </w:lvl>
    <w:lvl w:ilvl="2" w:tplc="1C090005" w:tentative="1">
      <w:start w:val="1"/>
      <w:numFmt w:val="bullet"/>
      <w:lvlText w:val=""/>
      <w:lvlJc w:val="left"/>
      <w:pPr>
        <w:ind w:left="2380" w:hanging="360"/>
      </w:pPr>
      <w:rPr>
        <w:rFonts w:ascii="Wingdings" w:hAnsi="Wingdings" w:hint="default"/>
      </w:rPr>
    </w:lvl>
    <w:lvl w:ilvl="3" w:tplc="1C090001" w:tentative="1">
      <w:start w:val="1"/>
      <w:numFmt w:val="bullet"/>
      <w:lvlText w:val=""/>
      <w:lvlJc w:val="left"/>
      <w:pPr>
        <w:ind w:left="3100" w:hanging="360"/>
      </w:pPr>
      <w:rPr>
        <w:rFonts w:ascii="Symbol" w:hAnsi="Symbol" w:hint="default"/>
      </w:rPr>
    </w:lvl>
    <w:lvl w:ilvl="4" w:tplc="1C090003" w:tentative="1">
      <w:start w:val="1"/>
      <w:numFmt w:val="bullet"/>
      <w:lvlText w:val="o"/>
      <w:lvlJc w:val="left"/>
      <w:pPr>
        <w:ind w:left="3820" w:hanging="360"/>
      </w:pPr>
      <w:rPr>
        <w:rFonts w:ascii="Courier New" w:hAnsi="Courier New" w:cs="Courier New" w:hint="default"/>
      </w:rPr>
    </w:lvl>
    <w:lvl w:ilvl="5" w:tplc="1C090005" w:tentative="1">
      <w:start w:val="1"/>
      <w:numFmt w:val="bullet"/>
      <w:lvlText w:val=""/>
      <w:lvlJc w:val="left"/>
      <w:pPr>
        <w:ind w:left="4540" w:hanging="360"/>
      </w:pPr>
      <w:rPr>
        <w:rFonts w:ascii="Wingdings" w:hAnsi="Wingdings" w:hint="default"/>
      </w:rPr>
    </w:lvl>
    <w:lvl w:ilvl="6" w:tplc="1C090001" w:tentative="1">
      <w:start w:val="1"/>
      <w:numFmt w:val="bullet"/>
      <w:lvlText w:val=""/>
      <w:lvlJc w:val="left"/>
      <w:pPr>
        <w:ind w:left="5260" w:hanging="360"/>
      </w:pPr>
      <w:rPr>
        <w:rFonts w:ascii="Symbol" w:hAnsi="Symbol" w:hint="default"/>
      </w:rPr>
    </w:lvl>
    <w:lvl w:ilvl="7" w:tplc="1C090003" w:tentative="1">
      <w:start w:val="1"/>
      <w:numFmt w:val="bullet"/>
      <w:lvlText w:val="o"/>
      <w:lvlJc w:val="left"/>
      <w:pPr>
        <w:ind w:left="5980" w:hanging="360"/>
      </w:pPr>
      <w:rPr>
        <w:rFonts w:ascii="Courier New" w:hAnsi="Courier New" w:cs="Courier New" w:hint="default"/>
      </w:rPr>
    </w:lvl>
    <w:lvl w:ilvl="8" w:tplc="1C090005" w:tentative="1">
      <w:start w:val="1"/>
      <w:numFmt w:val="bullet"/>
      <w:lvlText w:val=""/>
      <w:lvlJc w:val="left"/>
      <w:pPr>
        <w:ind w:left="6700" w:hanging="360"/>
      </w:pPr>
      <w:rPr>
        <w:rFonts w:ascii="Wingdings" w:hAnsi="Wingdings" w:hint="default"/>
      </w:rPr>
    </w:lvl>
  </w:abstractNum>
  <w:abstractNum w:abstractNumId="1">
    <w:nsid w:val="08B408B1"/>
    <w:multiLevelType w:val="hybridMultilevel"/>
    <w:tmpl w:val="5754824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nsid w:val="09216C61"/>
    <w:multiLevelType w:val="hybridMultilevel"/>
    <w:tmpl w:val="0BC01A5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nsid w:val="0D1E6245"/>
    <w:multiLevelType w:val="hybridMultilevel"/>
    <w:tmpl w:val="76C603B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nsid w:val="0DAF1B16"/>
    <w:multiLevelType w:val="hybridMultilevel"/>
    <w:tmpl w:val="97CC012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nsid w:val="182B578C"/>
    <w:multiLevelType w:val="hybridMultilevel"/>
    <w:tmpl w:val="B5BA3D8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nsid w:val="186163E6"/>
    <w:multiLevelType w:val="hybridMultilevel"/>
    <w:tmpl w:val="74F0B50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nsid w:val="1B7E789A"/>
    <w:multiLevelType w:val="multilevel"/>
    <w:tmpl w:val="E9E0BFD4"/>
    <w:lvl w:ilvl="0">
      <w:start w:val="4"/>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D0B6B7C"/>
    <w:multiLevelType w:val="hybridMultilevel"/>
    <w:tmpl w:val="7AA2397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nsid w:val="1DF90DAE"/>
    <w:multiLevelType w:val="hybridMultilevel"/>
    <w:tmpl w:val="14E04C0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nsid w:val="238C7022"/>
    <w:multiLevelType w:val="hybridMultilevel"/>
    <w:tmpl w:val="1A7C549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nsid w:val="25544BCF"/>
    <w:multiLevelType w:val="hybridMultilevel"/>
    <w:tmpl w:val="F100265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nsid w:val="27E946EB"/>
    <w:multiLevelType w:val="hybridMultilevel"/>
    <w:tmpl w:val="C2AA725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nsid w:val="28661840"/>
    <w:multiLevelType w:val="hybridMultilevel"/>
    <w:tmpl w:val="13B203A2"/>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nsid w:val="2ECD2D2F"/>
    <w:multiLevelType w:val="hybridMultilevel"/>
    <w:tmpl w:val="38E8738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nsid w:val="33AD28C8"/>
    <w:multiLevelType w:val="hybridMultilevel"/>
    <w:tmpl w:val="6D3CEFF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nsid w:val="35720CD8"/>
    <w:multiLevelType w:val="hybridMultilevel"/>
    <w:tmpl w:val="F69E910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nsid w:val="371B3677"/>
    <w:multiLevelType w:val="hybridMultilevel"/>
    <w:tmpl w:val="3F228E4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nsid w:val="38030553"/>
    <w:multiLevelType w:val="hybridMultilevel"/>
    <w:tmpl w:val="008EC9F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nsid w:val="3A3139C9"/>
    <w:multiLevelType w:val="hybridMultilevel"/>
    <w:tmpl w:val="34AC0366"/>
    <w:lvl w:ilvl="0" w:tplc="1C090001">
      <w:start w:val="1"/>
      <w:numFmt w:val="bullet"/>
      <w:lvlText w:val=""/>
      <w:lvlJc w:val="left"/>
      <w:pPr>
        <w:ind w:left="833" w:hanging="360"/>
      </w:pPr>
      <w:rPr>
        <w:rFonts w:ascii="Symbol" w:hAnsi="Symbol" w:hint="default"/>
      </w:rPr>
    </w:lvl>
    <w:lvl w:ilvl="1" w:tplc="1C090003" w:tentative="1">
      <w:start w:val="1"/>
      <w:numFmt w:val="bullet"/>
      <w:lvlText w:val="o"/>
      <w:lvlJc w:val="left"/>
      <w:pPr>
        <w:ind w:left="1553" w:hanging="360"/>
      </w:pPr>
      <w:rPr>
        <w:rFonts w:ascii="Courier New" w:hAnsi="Courier New" w:cs="Courier New" w:hint="default"/>
      </w:rPr>
    </w:lvl>
    <w:lvl w:ilvl="2" w:tplc="1C090005" w:tentative="1">
      <w:start w:val="1"/>
      <w:numFmt w:val="bullet"/>
      <w:lvlText w:val=""/>
      <w:lvlJc w:val="left"/>
      <w:pPr>
        <w:ind w:left="2273" w:hanging="360"/>
      </w:pPr>
      <w:rPr>
        <w:rFonts w:ascii="Wingdings" w:hAnsi="Wingdings" w:hint="default"/>
      </w:rPr>
    </w:lvl>
    <w:lvl w:ilvl="3" w:tplc="1C090001" w:tentative="1">
      <w:start w:val="1"/>
      <w:numFmt w:val="bullet"/>
      <w:lvlText w:val=""/>
      <w:lvlJc w:val="left"/>
      <w:pPr>
        <w:ind w:left="2993" w:hanging="360"/>
      </w:pPr>
      <w:rPr>
        <w:rFonts w:ascii="Symbol" w:hAnsi="Symbol" w:hint="default"/>
      </w:rPr>
    </w:lvl>
    <w:lvl w:ilvl="4" w:tplc="1C090003" w:tentative="1">
      <w:start w:val="1"/>
      <w:numFmt w:val="bullet"/>
      <w:lvlText w:val="o"/>
      <w:lvlJc w:val="left"/>
      <w:pPr>
        <w:ind w:left="3713" w:hanging="360"/>
      </w:pPr>
      <w:rPr>
        <w:rFonts w:ascii="Courier New" w:hAnsi="Courier New" w:cs="Courier New" w:hint="default"/>
      </w:rPr>
    </w:lvl>
    <w:lvl w:ilvl="5" w:tplc="1C090005" w:tentative="1">
      <w:start w:val="1"/>
      <w:numFmt w:val="bullet"/>
      <w:lvlText w:val=""/>
      <w:lvlJc w:val="left"/>
      <w:pPr>
        <w:ind w:left="4433" w:hanging="360"/>
      </w:pPr>
      <w:rPr>
        <w:rFonts w:ascii="Wingdings" w:hAnsi="Wingdings" w:hint="default"/>
      </w:rPr>
    </w:lvl>
    <w:lvl w:ilvl="6" w:tplc="1C090001" w:tentative="1">
      <w:start w:val="1"/>
      <w:numFmt w:val="bullet"/>
      <w:lvlText w:val=""/>
      <w:lvlJc w:val="left"/>
      <w:pPr>
        <w:ind w:left="5153" w:hanging="360"/>
      </w:pPr>
      <w:rPr>
        <w:rFonts w:ascii="Symbol" w:hAnsi="Symbol" w:hint="default"/>
      </w:rPr>
    </w:lvl>
    <w:lvl w:ilvl="7" w:tplc="1C090003" w:tentative="1">
      <w:start w:val="1"/>
      <w:numFmt w:val="bullet"/>
      <w:lvlText w:val="o"/>
      <w:lvlJc w:val="left"/>
      <w:pPr>
        <w:ind w:left="5873" w:hanging="360"/>
      </w:pPr>
      <w:rPr>
        <w:rFonts w:ascii="Courier New" w:hAnsi="Courier New" w:cs="Courier New" w:hint="default"/>
      </w:rPr>
    </w:lvl>
    <w:lvl w:ilvl="8" w:tplc="1C090005" w:tentative="1">
      <w:start w:val="1"/>
      <w:numFmt w:val="bullet"/>
      <w:lvlText w:val=""/>
      <w:lvlJc w:val="left"/>
      <w:pPr>
        <w:ind w:left="6593" w:hanging="360"/>
      </w:pPr>
      <w:rPr>
        <w:rFonts w:ascii="Wingdings" w:hAnsi="Wingdings" w:hint="default"/>
      </w:rPr>
    </w:lvl>
  </w:abstractNum>
  <w:abstractNum w:abstractNumId="20">
    <w:nsid w:val="3B1D76BC"/>
    <w:multiLevelType w:val="hybridMultilevel"/>
    <w:tmpl w:val="BC7A2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FE57DB9"/>
    <w:multiLevelType w:val="hybridMultilevel"/>
    <w:tmpl w:val="FC26002C"/>
    <w:lvl w:ilvl="0" w:tplc="1C090001">
      <w:start w:val="1"/>
      <w:numFmt w:val="bullet"/>
      <w:lvlText w:val=""/>
      <w:lvlJc w:val="left"/>
      <w:pPr>
        <w:ind w:left="780" w:hanging="360"/>
      </w:pPr>
      <w:rPr>
        <w:rFonts w:ascii="Symbol" w:hAnsi="Symbol" w:hint="default"/>
      </w:rPr>
    </w:lvl>
    <w:lvl w:ilvl="1" w:tplc="1C090003" w:tentative="1">
      <w:start w:val="1"/>
      <w:numFmt w:val="bullet"/>
      <w:lvlText w:val="o"/>
      <w:lvlJc w:val="left"/>
      <w:pPr>
        <w:ind w:left="1500" w:hanging="360"/>
      </w:pPr>
      <w:rPr>
        <w:rFonts w:ascii="Courier New" w:hAnsi="Courier New" w:cs="Courier New" w:hint="default"/>
      </w:rPr>
    </w:lvl>
    <w:lvl w:ilvl="2" w:tplc="1C090005" w:tentative="1">
      <w:start w:val="1"/>
      <w:numFmt w:val="bullet"/>
      <w:lvlText w:val=""/>
      <w:lvlJc w:val="left"/>
      <w:pPr>
        <w:ind w:left="2220" w:hanging="360"/>
      </w:pPr>
      <w:rPr>
        <w:rFonts w:ascii="Wingdings" w:hAnsi="Wingdings" w:hint="default"/>
      </w:rPr>
    </w:lvl>
    <w:lvl w:ilvl="3" w:tplc="1C090001" w:tentative="1">
      <w:start w:val="1"/>
      <w:numFmt w:val="bullet"/>
      <w:lvlText w:val=""/>
      <w:lvlJc w:val="left"/>
      <w:pPr>
        <w:ind w:left="2940" w:hanging="360"/>
      </w:pPr>
      <w:rPr>
        <w:rFonts w:ascii="Symbol" w:hAnsi="Symbol" w:hint="default"/>
      </w:rPr>
    </w:lvl>
    <w:lvl w:ilvl="4" w:tplc="1C090003" w:tentative="1">
      <w:start w:val="1"/>
      <w:numFmt w:val="bullet"/>
      <w:lvlText w:val="o"/>
      <w:lvlJc w:val="left"/>
      <w:pPr>
        <w:ind w:left="3660" w:hanging="360"/>
      </w:pPr>
      <w:rPr>
        <w:rFonts w:ascii="Courier New" w:hAnsi="Courier New" w:cs="Courier New" w:hint="default"/>
      </w:rPr>
    </w:lvl>
    <w:lvl w:ilvl="5" w:tplc="1C090005" w:tentative="1">
      <w:start w:val="1"/>
      <w:numFmt w:val="bullet"/>
      <w:lvlText w:val=""/>
      <w:lvlJc w:val="left"/>
      <w:pPr>
        <w:ind w:left="4380" w:hanging="360"/>
      </w:pPr>
      <w:rPr>
        <w:rFonts w:ascii="Wingdings" w:hAnsi="Wingdings" w:hint="default"/>
      </w:rPr>
    </w:lvl>
    <w:lvl w:ilvl="6" w:tplc="1C090001" w:tentative="1">
      <w:start w:val="1"/>
      <w:numFmt w:val="bullet"/>
      <w:lvlText w:val=""/>
      <w:lvlJc w:val="left"/>
      <w:pPr>
        <w:ind w:left="5100" w:hanging="360"/>
      </w:pPr>
      <w:rPr>
        <w:rFonts w:ascii="Symbol" w:hAnsi="Symbol" w:hint="default"/>
      </w:rPr>
    </w:lvl>
    <w:lvl w:ilvl="7" w:tplc="1C090003" w:tentative="1">
      <w:start w:val="1"/>
      <w:numFmt w:val="bullet"/>
      <w:lvlText w:val="o"/>
      <w:lvlJc w:val="left"/>
      <w:pPr>
        <w:ind w:left="5820" w:hanging="360"/>
      </w:pPr>
      <w:rPr>
        <w:rFonts w:ascii="Courier New" w:hAnsi="Courier New" w:cs="Courier New" w:hint="default"/>
      </w:rPr>
    </w:lvl>
    <w:lvl w:ilvl="8" w:tplc="1C090005" w:tentative="1">
      <w:start w:val="1"/>
      <w:numFmt w:val="bullet"/>
      <w:lvlText w:val=""/>
      <w:lvlJc w:val="left"/>
      <w:pPr>
        <w:ind w:left="6540" w:hanging="360"/>
      </w:pPr>
      <w:rPr>
        <w:rFonts w:ascii="Wingdings" w:hAnsi="Wingdings" w:hint="default"/>
      </w:rPr>
    </w:lvl>
  </w:abstractNum>
  <w:abstractNum w:abstractNumId="22">
    <w:nsid w:val="45EC2C5A"/>
    <w:multiLevelType w:val="hybridMultilevel"/>
    <w:tmpl w:val="F3B04504"/>
    <w:lvl w:ilvl="0" w:tplc="9B56C41C">
      <w:start w:val="108"/>
      <w:numFmt w:val="bullet"/>
      <w:lvlText w:val=""/>
      <w:lvlJc w:val="left"/>
      <w:pPr>
        <w:ind w:left="720" w:hanging="360"/>
      </w:pPr>
      <w:rPr>
        <w:rFonts w:ascii="Symbol" w:eastAsiaTheme="minorEastAsia" w:hAnsi="Symbol" w:cstheme="minorBid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nsid w:val="4B5545F2"/>
    <w:multiLevelType w:val="hybridMultilevel"/>
    <w:tmpl w:val="40B6F44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nsid w:val="4DF02F98"/>
    <w:multiLevelType w:val="hybridMultilevel"/>
    <w:tmpl w:val="4252CA6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nsid w:val="50A87ACD"/>
    <w:multiLevelType w:val="hybridMultilevel"/>
    <w:tmpl w:val="B262CA8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nsid w:val="50D5326F"/>
    <w:multiLevelType w:val="hybridMultilevel"/>
    <w:tmpl w:val="11B6AEAC"/>
    <w:lvl w:ilvl="0" w:tplc="1C090001">
      <w:start w:val="1"/>
      <w:numFmt w:val="bullet"/>
      <w:lvlText w:val=""/>
      <w:lvlJc w:val="left"/>
      <w:pPr>
        <w:ind w:left="780" w:hanging="360"/>
      </w:pPr>
      <w:rPr>
        <w:rFonts w:ascii="Symbol" w:hAnsi="Symbol" w:hint="default"/>
      </w:rPr>
    </w:lvl>
    <w:lvl w:ilvl="1" w:tplc="1C090003" w:tentative="1">
      <w:start w:val="1"/>
      <w:numFmt w:val="bullet"/>
      <w:lvlText w:val="o"/>
      <w:lvlJc w:val="left"/>
      <w:pPr>
        <w:ind w:left="1500" w:hanging="360"/>
      </w:pPr>
      <w:rPr>
        <w:rFonts w:ascii="Courier New" w:hAnsi="Courier New" w:cs="Courier New" w:hint="default"/>
      </w:rPr>
    </w:lvl>
    <w:lvl w:ilvl="2" w:tplc="1C090005" w:tentative="1">
      <w:start w:val="1"/>
      <w:numFmt w:val="bullet"/>
      <w:lvlText w:val=""/>
      <w:lvlJc w:val="left"/>
      <w:pPr>
        <w:ind w:left="2220" w:hanging="360"/>
      </w:pPr>
      <w:rPr>
        <w:rFonts w:ascii="Wingdings" w:hAnsi="Wingdings" w:hint="default"/>
      </w:rPr>
    </w:lvl>
    <w:lvl w:ilvl="3" w:tplc="1C090001" w:tentative="1">
      <w:start w:val="1"/>
      <w:numFmt w:val="bullet"/>
      <w:lvlText w:val=""/>
      <w:lvlJc w:val="left"/>
      <w:pPr>
        <w:ind w:left="2940" w:hanging="360"/>
      </w:pPr>
      <w:rPr>
        <w:rFonts w:ascii="Symbol" w:hAnsi="Symbol" w:hint="default"/>
      </w:rPr>
    </w:lvl>
    <w:lvl w:ilvl="4" w:tplc="1C090003" w:tentative="1">
      <w:start w:val="1"/>
      <w:numFmt w:val="bullet"/>
      <w:lvlText w:val="o"/>
      <w:lvlJc w:val="left"/>
      <w:pPr>
        <w:ind w:left="3660" w:hanging="360"/>
      </w:pPr>
      <w:rPr>
        <w:rFonts w:ascii="Courier New" w:hAnsi="Courier New" w:cs="Courier New" w:hint="default"/>
      </w:rPr>
    </w:lvl>
    <w:lvl w:ilvl="5" w:tplc="1C090005" w:tentative="1">
      <w:start w:val="1"/>
      <w:numFmt w:val="bullet"/>
      <w:lvlText w:val=""/>
      <w:lvlJc w:val="left"/>
      <w:pPr>
        <w:ind w:left="4380" w:hanging="360"/>
      </w:pPr>
      <w:rPr>
        <w:rFonts w:ascii="Wingdings" w:hAnsi="Wingdings" w:hint="default"/>
      </w:rPr>
    </w:lvl>
    <w:lvl w:ilvl="6" w:tplc="1C090001" w:tentative="1">
      <w:start w:val="1"/>
      <w:numFmt w:val="bullet"/>
      <w:lvlText w:val=""/>
      <w:lvlJc w:val="left"/>
      <w:pPr>
        <w:ind w:left="5100" w:hanging="360"/>
      </w:pPr>
      <w:rPr>
        <w:rFonts w:ascii="Symbol" w:hAnsi="Symbol" w:hint="default"/>
      </w:rPr>
    </w:lvl>
    <w:lvl w:ilvl="7" w:tplc="1C090003" w:tentative="1">
      <w:start w:val="1"/>
      <w:numFmt w:val="bullet"/>
      <w:lvlText w:val="o"/>
      <w:lvlJc w:val="left"/>
      <w:pPr>
        <w:ind w:left="5820" w:hanging="360"/>
      </w:pPr>
      <w:rPr>
        <w:rFonts w:ascii="Courier New" w:hAnsi="Courier New" w:cs="Courier New" w:hint="default"/>
      </w:rPr>
    </w:lvl>
    <w:lvl w:ilvl="8" w:tplc="1C090005" w:tentative="1">
      <w:start w:val="1"/>
      <w:numFmt w:val="bullet"/>
      <w:lvlText w:val=""/>
      <w:lvlJc w:val="left"/>
      <w:pPr>
        <w:ind w:left="6540" w:hanging="360"/>
      </w:pPr>
      <w:rPr>
        <w:rFonts w:ascii="Wingdings" w:hAnsi="Wingdings" w:hint="default"/>
      </w:rPr>
    </w:lvl>
  </w:abstractNum>
  <w:abstractNum w:abstractNumId="27">
    <w:nsid w:val="50F32DDE"/>
    <w:multiLevelType w:val="hybridMultilevel"/>
    <w:tmpl w:val="B9BAC048"/>
    <w:lvl w:ilvl="0" w:tplc="1C090001">
      <w:start w:val="1"/>
      <w:numFmt w:val="bullet"/>
      <w:lvlText w:val=""/>
      <w:lvlJc w:val="left"/>
      <w:pPr>
        <w:ind w:left="765" w:hanging="360"/>
      </w:pPr>
      <w:rPr>
        <w:rFonts w:ascii="Symbol" w:hAnsi="Symbol" w:hint="default"/>
      </w:rPr>
    </w:lvl>
    <w:lvl w:ilvl="1" w:tplc="1C090003" w:tentative="1">
      <w:start w:val="1"/>
      <w:numFmt w:val="bullet"/>
      <w:lvlText w:val="o"/>
      <w:lvlJc w:val="left"/>
      <w:pPr>
        <w:ind w:left="1485" w:hanging="360"/>
      </w:pPr>
      <w:rPr>
        <w:rFonts w:ascii="Courier New" w:hAnsi="Courier New" w:cs="Courier New" w:hint="default"/>
      </w:rPr>
    </w:lvl>
    <w:lvl w:ilvl="2" w:tplc="1C090005" w:tentative="1">
      <w:start w:val="1"/>
      <w:numFmt w:val="bullet"/>
      <w:lvlText w:val=""/>
      <w:lvlJc w:val="left"/>
      <w:pPr>
        <w:ind w:left="2205" w:hanging="360"/>
      </w:pPr>
      <w:rPr>
        <w:rFonts w:ascii="Wingdings" w:hAnsi="Wingdings" w:hint="default"/>
      </w:rPr>
    </w:lvl>
    <w:lvl w:ilvl="3" w:tplc="1C090001" w:tentative="1">
      <w:start w:val="1"/>
      <w:numFmt w:val="bullet"/>
      <w:lvlText w:val=""/>
      <w:lvlJc w:val="left"/>
      <w:pPr>
        <w:ind w:left="2925" w:hanging="360"/>
      </w:pPr>
      <w:rPr>
        <w:rFonts w:ascii="Symbol" w:hAnsi="Symbol" w:hint="default"/>
      </w:rPr>
    </w:lvl>
    <w:lvl w:ilvl="4" w:tplc="1C090003" w:tentative="1">
      <w:start w:val="1"/>
      <w:numFmt w:val="bullet"/>
      <w:lvlText w:val="o"/>
      <w:lvlJc w:val="left"/>
      <w:pPr>
        <w:ind w:left="3645" w:hanging="360"/>
      </w:pPr>
      <w:rPr>
        <w:rFonts w:ascii="Courier New" w:hAnsi="Courier New" w:cs="Courier New" w:hint="default"/>
      </w:rPr>
    </w:lvl>
    <w:lvl w:ilvl="5" w:tplc="1C090005" w:tentative="1">
      <w:start w:val="1"/>
      <w:numFmt w:val="bullet"/>
      <w:lvlText w:val=""/>
      <w:lvlJc w:val="left"/>
      <w:pPr>
        <w:ind w:left="4365" w:hanging="360"/>
      </w:pPr>
      <w:rPr>
        <w:rFonts w:ascii="Wingdings" w:hAnsi="Wingdings" w:hint="default"/>
      </w:rPr>
    </w:lvl>
    <w:lvl w:ilvl="6" w:tplc="1C090001" w:tentative="1">
      <w:start w:val="1"/>
      <w:numFmt w:val="bullet"/>
      <w:lvlText w:val=""/>
      <w:lvlJc w:val="left"/>
      <w:pPr>
        <w:ind w:left="5085" w:hanging="360"/>
      </w:pPr>
      <w:rPr>
        <w:rFonts w:ascii="Symbol" w:hAnsi="Symbol" w:hint="default"/>
      </w:rPr>
    </w:lvl>
    <w:lvl w:ilvl="7" w:tplc="1C090003" w:tentative="1">
      <w:start w:val="1"/>
      <w:numFmt w:val="bullet"/>
      <w:lvlText w:val="o"/>
      <w:lvlJc w:val="left"/>
      <w:pPr>
        <w:ind w:left="5805" w:hanging="360"/>
      </w:pPr>
      <w:rPr>
        <w:rFonts w:ascii="Courier New" w:hAnsi="Courier New" w:cs="Courier New" w:hint="default"/>
      </w:rPr>
    </w:lvl>
    <w:lvl w:ilvl="8" w:tplc="1C090005" w:tentative="1">
      <w:start w:val="1"/>
      <w:numFmt w:val="bullet"/>
      <w:lvlText w:val=""/>
      <w:lvlJc w:val="left"/>
      <w:pPr>
        <w:ind w:left="6525" w:hanging="360"/>
      </w:pPr>
      <w:rPr>
        <w:rFonts w:ascii="Wingdings" w:hAnsi="Wingdings" w:hint="default"/>
      </w:rPr>
    </w:lvl>
  </w:abstractNum>
  <w:abstractNum w:abstractNumId="28">
    <w:nsid w:val="525F5F75"/>
    <w:multiLevelType w:val="hybridMultilevel"/>
    <w:tmpl w:val="94ECAC5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nsid w:val="59C6551C"/>
    <w:multiLevelType w:val="hybridMultilevel"/>
    <w:tmpl w:val="C3C6178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nsid w:val="59F3066A"/>
    <w:multiLevelType w:val="multilevel"/>
    <w:tmpl w:val="777E7DE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bCs/>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1">
    <w:nsid w:val="5AC74360"/>
    <w:multiLevelType w:val="hybridMultilevel"/>
    <w:tmpl w:val="65C6D634"/>
    <w:lvl w:ilvl="0" w:tplc="3754E874">
      <w:start w:val="1"/>
      <w:numFmt w:val="decimal"/>
      <w:lvlText w:val="%1)"/>
      <w:lvlJc w:val="left"/>
      <w:pPr>
        <w:ind w:left="360" w:hanging="360"/>
      </w:pPr>
      <w:rPr>
        <w:rFonts w:asciiTheme="minorHAnsi" w:hAnsiTheme="minorHAnsi" w:cstheme="minorBidi"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2">
    <w:nsid w:val="62663A2D"/>
    <w:multiLevelType w:val="hybridMultilevel"/>
    <w:tmpl w:val="41FE077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3">
    <w:nsid w:val="686123FA"/>
    <w:multiLevelType w:val="hybridMultilevel"/>
    <w:tmpl w:val="CB16C9E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4">
    <w:nsid w:val="694420F6"/>
    <w:multiLevelType w:val="hybridMultilevel"/>
    <w:tmpl w:val="70500D7C"/>
    <w:lvl w:ilvl="0" w:tplc="1C090001">
      <w:start w:val="1"/>
      <w:numFmt w:val="bullet"/>
      <w:lvlText w:val=""/>
      <w:lvlJc w:val="left"/>
      <w:pPr>
        <w:ind w:left="765" w:hanging="360"/>
      </w:pPr>
      <w:rPr>
        <w:rFonts w:ascii="Symbol" w:hAnsi="Symbol" w:hint="default"/>
      </w:rPr>
    </w:lvl>
    <w:lvl w:ilvl="1" w:tplc="1C090003" w:tentative="1">
      <w:start w:val="1"/>
      <w:numFmt w:val="bullet"/>
      <w:lvlText w:val="o"/>
      <w:lvlJc w:val="left"/>
      <w:pPr>
        <w:ind w:left="1485" w:hanging="360"/>
      </w:pPr>
      <w:rPr>
        <w:rFonts w:ascii="Courier New" w:hAnsi="Courier New" w:cs="Courier New" w:hint="default"/>
      </w:rPr>
    </w:lvl>
    <w:lvl w:ilvl="2" w:tplc="1C090005" w:tentative="1">
      <w:start w:val="1"/>
      <w:numFmt w:val="bullet"/>
      <w:lvlText w:val=""/>
      <w:lvlJc w:val="left"/>
      <w:pPr>
        <w:ind w:left="2205" w:hanging="360"/>
      </w:pPr>
      <w:rPr>
        <w:rFonts w:ascii="Wingdings" w:hAnsi="Wingdings" w:hint="default"/>
      </w:rPr>
    </w:lvl>
    <w:lvl w:ilvl="3" w:tplc="1C090001" w:tentative="1">
      <w:start w:val="1"/>
      <w:numFmt w:val="bullet"/>
      <w:lvlText w:val=""/>
      <w:lvlJc w:val="left"/>
      <w:pPr>
        <w:ind w:left="2925" w:hanging="360"/>
      </w:pPr>
      <w:rPr>
        <w:rFonts w:ascii="Symbol" w:hAnsi="Symbol" w:hint="default"/>
      </w:rPr>
    </w:lvl>
    <w:lvl w:ilvl="4" w:tplc="1C090003" w:tentative="1">
      <w:start w:val="1"/>
      <w:numFmt w:val="bullet"/>
      <w:lvlText w:val="o"/>
      <w:lvlJc w:val="left"/>
      <w:pPr>
        <w:ind w:left="3645" w:hanging="360"/>
      </w:pPr>
      <w:rPr>
        <w:rFonts w:ascii="Courier New" w:hAnsi="Courier New" w:cs="Courier New" w:hint="default"/>
      </w:rPr>
    </w:lvl>
    <w:lvl w:ilvl="5" w:tplc="1C090005" w:tentative="1">
      <w:start w:val="1"/>
      <w:numFmt w:val="bullet"/>
      <w:lvlText w:val=""/>
      <w:lvlJc w:val="left"/>
      <w:pPr>
        <w:ind w:left="4365" w:hanging="360"/>
      </w:pPr>
      <w:rPr>
        <w:rFonts w:ascii="Wingdings" w:hAnsi="Wingdings" w:hint="default"/>
      </w:rPr>
    </w:lvl>
    <w:lvl w:ilvl="6" w:tplc="1C090001" w:tentative="1">
      <w:start w:val="1"/>
      <w:numFmt w:val="bullet"/>
      <w:lvlText w:val=""/>
      <w:lvlJc w:val="left"/>
      <w:pPr>
        <w:ind w:left="5085" w:hanging="360"/>
      </w:pPr>
      <w:rPr>
        <w:rFonts w:ascii="Symbol" w:hAnsi="Symbol" w:hint="default"/>
      </w:rPr>
    </w:lvl>
    <w:lvl w:ilvl="7" w:tplc="1C090003" w:tentative="1">
      <w:start w:val="1"/>
      <w:numFmt w:val="bullet"/>
      <w:lvlText w:val="o"/>
      <w:lvlJc w:val="left"/>
      <w:pPr>
        <w:ind w:left="5805" w:hanging="360"/>
      </w:pPr>
      <w:rPr>
        <w:rFonts w:ascii="Courier New" w:hAnsi="Courier New" w:cs="Courier New" w:hint="default"/>
      </w:rPr>
    </w:lvl>
    <w:lvl w:ilvl="8" w:tplc="1C090005" w:tentative="1">
      <w:start w:val="1"/>
      <w:numFmt w:val="bullet"/>
      <w:lvlText w:val=""/>
      <w:lvlJc w:val="left"/>
      <w:pPr>
        <w:ind w:left="6525" w:hanging="360"/>
      </w:pPr>
      <w:rPr>
        <w:rFonts w:ascii="Wingdings" w:hAnsi="Wingdings" w:hint="default"/>
      </w:rPr>
    </w:lvl>
  </w:abstractNum>
  <w:abstractNum w:abstractNumId="35">
    <w:nsid w:val="6EB55573"/>
    <w:multiLevelType w:val="hybridMultilevel"/>
    <w:tmpl w:val="DC32255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6">
    <w:nsid w:val="725F01DA"/>
    <w:multiLevelType w:val="hybridMultilevel"/>
    <w:tmpl w:val="6DF8361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7">
    <w:nsid w:val="75615399"/>
    <w:multiLevelType w:val="hybridMultilevel"/>
    <w:tmpl w:val="4D40F74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8">
    <w:nsid w:val="7574385A"/>
    <w:multiLevelType w:val="hybridMultilevel"/>
    <w:tmpl w:val="23D4CD72"/>
    <w:lvl w:ilvl="0" w:tplc="1C090001">
      <w:start w:val="1"/>
      <w:numFmt w:val="bullet"/>
      <w:lvlText w:val=""/>
      <w:lvlJc w:val="left"/>
      <w:pPr>
        <w:ind w:left="6480" w:hanging="360"/>
      </w:pPr>
      <w:rPr>
        <w:rFonts w:ascii="Symbol" w:hAnsi="Symbol" w:hint="default"/>
      </w:rPr>
    </w:lvl>
    <w:lvl w:ilvl="1" w:tplc="1C090003" w:tentative="1">
      <w:start w:val="1"/>
      <w:numFmt w:val="bullet"/>
      <w:lvlText w:val="o"/>
      <w:lvlJc w:val="left"/>
      <w:pPr>
        <w:ind w:left="7200" w:hanging="360"/>
      </w:pPr>
      <w:rPr>
        <w:rFonts w:ascii="Courier New" w:hAnsi="Courier New" w:cs="Courier New" w:hint="default"/>
      </w:rPr>
    </w:lvl>
    <w:lvl w:ilvl="2" w:tplc="1C090005" w:tentative="1">
      <w:start w:val="1"/>
      <w:numFmt w:val="bullet"/>
      <w:lvlText w:val=""/>
      <w:lvlJc w:val="left"/>
      <w:pPr>
        <w:ind w:left="7920" w:hanging="360"/>
      </w:pPr>
      <w:rPr>
        <w:rFonts w:ascii="Wingdings" w:hAnsi="Wingdings" w:hint="default"/>
      </w:rPr>
    </w:lvl>
    <w:lvl w:ilvl="3" w:tplc="1C090001" w:tentative="1">
      <w:start w:val="1"/>
      <w:numFmt w:val="bullet"/>
      <w:lvlText w:val=""/>
      <w:lvlJc w:val="left"/>
      <w:pPr>
        <w:ind w:left="8640" w:hanging="360"/>
      </w:pPr>
      <w:rPr>
        <w:rFonts w:ascii="Symbol" w:hAnsi="Symbol" w:hint="default"/>
      </w:rPr>
    </w:lvl>
    <w:lvl w:ilvl="4" w:tplc="1C090003" w:tentative="1">
      <w:start w:val="1"/>
      <w:numFmt w:val="bullet"/>
      <w:lvlText w:val="o"/>
      <w:lvlJc w:val="left"/>
      <w:pPr>
        <w:ind w:left="9360" w:hanging="360"/>
      </w:pPr>
      <w:rPr>
        <w:rFonts w:ascii="Courier New" w:hAnsi="Courier New" w:cs="Courier New" w:hint="default"/>
      </w:rPr>
    </w:lvl>
    <w:lvl w:ilvl="5" w:tplc="1C090005" w:tentative="1">
      <w:start w:val="1"/>
      <w:numFmt w:val="bullet"/>
      <w:lvlText w:val=""/>
      <w:lvlJc w:val="left"/>
      <w:pPr>
        <w:ind w:left="10080" w:hanging="360"/>
      </w:pPr>
      <w:rPr>
        <w:rFonts w:ascii="Wingdings" w:hAnsi="Wingdings" w:hint="default"/>
      </w:rPr>
    </w:lvl>
    <w:lvl w:ilvl="6" w:tplc="1C090001" w:tentative="1">
      <w:start w:val="1"/>
      <w:numFmt w:val="bullet"/>
      <w:lvlText w:val=""/>
      <w:lvlJc w:val="left"/>
      <w:pPr>
        <w:ind w:left="10800" w:hanging="360"/>
      </w:pPr>
      <w:rPr>
        <w:rFonts w:ascii="Symbol" w:hAnsi="Symbol" w:hint="default"/>
      </w:rPr>
    </w:lvl>
    <w:lvl w:ilvl="7" w:tplc="1C090003" w:tentative="1">
      <w:start w:val="1"/>
      <w:numFmt w:val="bullet"/>
      <w:lvlText w:val="o"/>
      <w:lvlJc w:val="left"/>
      <w:pPr>
        <w:ind w:left="11520" w:hanging="360"/>
      </w:pPr>
      <w:rPr>
        <w:rFonts w:ascii="Courier New" w:hAnsi="Courier New" w:cs="Courier New" w:hint="default"/>
      </w:rPr>
    </w:lvl>
    <w:lvl w:ilvl="8" w:tplc="1C090005" w:tentative="1">
      <w:start w:val="1"/>
      <w:numFmt w:val="bullet"/>
      <w:lvlText w:val=""/>
      <w:lvlJc w:val="left"/>
      <w:pPr>
        <w:ind w:left="12240" w:hanging="360"/>
      </w:pPr>
      <w:rPr>
        <w:rFonts w:ascii="Wingdings" w:hAnsi="Wingdings" w:hint="default"/>
      </w:rPr>
    </w:lvl>
  </w:abstractNum>
  <w:abstractNum w:abstractNumId="39">
    <w:nsid w:val="78616310"/>
    <w:multiLevelType w:val="hybridMultilevel"/>
    <w:tmpl w:val="A3823A2A"/>
    <w:lvl w:ilvl="0" w:tplc="E5742676">
      <w:start w:val="1"/>
      <w:numFmt w:val="decimal"/>
      <w:lvlText w:val="%1)"/>
      <w:lvlJc w:val="left"/>
      <w:pPr>
        <w:ind w:left="360" w:hanging="360"/>
      </w:pPr>
      <w:rPr>
        <w:rFonts w:ascii="Arial" w:hAnsi="Arial" w:cs="Arial" w:hint="default"/>
        <w:sz w:val="22"/>
        <w:szCs w:val="22"/>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40">
    <w:nsid w:val="788717C9"/>
    <w:multiLevelType w:val="hybridMultilevel"/>
    <w:tmpl w:val="6E00856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1">
    <w:nsid w:val="78C86E41"/>
    <w:multiLevelType w:val="hybridMultilevel"/>
    <w:tmpl w:val="EF5C1C4A"/>
    <w:lvl w:ilvl="0" w:tplc="1C090001">
      <w:start w:val="1"/>
      <w:numFmt w:val="bullet"/>
      <w:lvlText w:val=""/>
      <w:lvlJc w:val="left"/>
      <w:pPr>
        <w:ind w:left="3600" w:hanging="360"/>
      </w:pPr>
      <w:rPr>
        <w:rFonts w:ascii="Symbol" w:hAnsi="Symbol" w:hint="default"/>
      </w:rPr>
    </w:lvl>
    <w:lvl w:ilvl="1" w:tplc="1C090003" w:tentative="1">
      <w:start w:val="1"/>
      <w:numFmt w:val="bullet"/>
      <w:lvlText w:val="o"/>
      <w:lvlJc w:val="left"/>
      <w:pPr>
        <w:ind w:left="4320" w:hanging="360"/>
      </w:pPr>
      <w:rPr>
        <w:rFonts w:ascii="Courier New" w:hAnsi="Courier New" w:cs="Courier New" w:hint="default"/>
      </w:rPr>
    </w:lvl>
    <w:lvl w:ilvl="2" w:tplc="1C090005" w:tentative="1">
      <w:start w:val="1"/>
      <w:numFmt w:val="bullet"/>
      <w:lvlText w:val=""/>
      <w:lvlJc w:val="left"/>
      <w:pPr>
        <w:ind w:left="5040" w:hanging="360"/>
      </w:pPr>
      <w:rPr>
        <w:rFonts w:ascii="Wingdings" w:hAnsi="Wingdings" w:hint="default"/>
      </w:rPr>
    </w:lvl>
    <w:lvl w:ilvl="3" w:tplc="1C090001" w:tentative="1">
      <w:start w:val="1"/>
      <w:numFmt w:val="bullet"/>
      <w:lvlText w:val=""/>
      <w:lvlJc w:val="left"/>
      <w:pPr>
        <w:ind w:left="5760" w:hanging="360"/>
      </w:pPr>
      <w:rPr>
        <w:rFonts w:ascii="Symbol" w:hAnsi="Symbol" w:hint="default"/>
      </w:rPr>
    </w:lvl>
    <w:lvl w:ilvl="4" w:tplc="1C090003" w:tentative="1">
      <w:start w:val="1"/>
      <w:numFmt w:val="bullet"/>
      <w:lvlText w:val="o"/>
      <w:lvlJc w:val="left"/>
      <w:pPr>
        <w:ind w:left="6480" w:hanging="360"/>
      </w:pPr>
      <w:rPr>
        <w:rFonts w:ascii="Courier New" w:hAnsi="Courier New" w:cs="Courier New" w:hint="default"/>
      </w:rPr>
    </w:lvl>
    <w:lvl w:ilvl="5" w:tplc="1C090005" w:tentative="1">
      <w:start w:val="1"/>
      <w:numFmt w:val="bullet"/>
      <w:lvlText w:val=""/>
      <w:lvlJc w:val="left"/>
      <w:pPr>
        <w:ind w:left="7200" w:hanging="360"/>
      </w:pPr>
      <w:rPr>
        <w:rFonts w:ascii="Wingdings" w:hAnsi="Wingdings" w:hint="default"/>
      </w:rPr>
    </w:lvl>
    <w:lvl w:ilvl="6" w:tplc="1C090001" w:tentative="1">
      <w:start w:val="1"/>
      <w:numFmt w:val="bullet"/>
      <w:lvlText w:val=""/>
      <w:lvlJc w:val="left"/>
      <w:pPr>
        <w:ind w:left="7920" w:hanging="360"/>
      </w:pPr>
      <w:rPr>
        <w:rFonts w:ascii="Symbol" w:hAnsi="Symbol" w:hint="default"/>
      </w:rPr>
    </w:lvl>
    <w:lvl w:ilvl="7" w:tplc="1C090003" w:tentative="1">
      <w:start w:val="1"/>
      <w:numFmt w:val="bullet"/>
      <w:lvlText w:val="o"/>
      <w:lvlJc w:val="left"/>
      <w:pPr>
        <w:ind w:left="8640" w:hanging="360"/>
      </w:pPr>
      <w:rPr>
        <w:rFonts w:ascii="Courier New" w:hAnsi="Courier New" w:cs="Courier New" w:hint="default"/>
      </w:rPr>
    </w:lvl>
    <w:lvl w:ilvl="8" w:tplc="1C090005" w:tentative="1">
      <w:start w:val="1"/>
      <w:numFmt w:val="bullet"/>
      <w:lvlText w:val=""/>
      <w:lvlJc w:val="left"/>
      <w:pPr>
        <w:ind w:left="9360" w:hanging="360"/>
      </w:pPr>
      <w:rPr>
        <w:rFonts w:ascii="Wingdings" w:hAnsi="Wingdings" w:hint="default"/>
      </w:rPr>
    </w:lvl>
  </w:abstractNum>
  <w:abstractNum w:abstractNumId="42">
    <w:nsid w:val="79114C88"/>
    <w:multiLevelType w:val="hybridMultilevel"/>
    <w:tmpl w:val="721E76A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3">
    <w:nsid w:val="7A0C6D10"/>
    <w:multiLevelType w:val="hybridMultilevel"/>
    <w:tmpl w:val="9148F40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20"/>
  </w:num>
  <w:num w:numId="2">
    <w:abstractNumId w:val="30"/>
  </w:num>
  <w:num w:numId="3">
    <w:abstractNumId w:val="8"/>
  </w:num>
  <w:num w:numId="4">
    <w:abstractNumId w:val="25"/>
  </w:num>
  <w:num w:numId="5">
    <w:abstractNumId w:val="7"/>
  </w:num>
  <w:num w:numId="6">
    <w:abstractNumId w:val="22"/>
  </w:num>
  <w:num w:numId="7">
    <w:abstractNumId w:val="17"/>
  </w:num>
  <w:num w:numId="8">
    <w:abstractNumId w:val="1"/>
  </w:num>
  <w:num w:numId="9">
    <w:abstractNumId w:val="5"/>
  </w:num>
  <w:num w:numId="10">
    <w:abstractNumId w:val="6"/>
  </w:num>
  <w:num w:numId="11">
    <w:abstractNumId w:val="3"/>
  </w:num>
  <w:num w:numId="12">
    <w:abstractNumId w:val="32"/>
  </w:num>
  <w:num w:numId="13">
    <w:abstractNumId w:val="42"/>
  </w:num>
  <w:num w:numId="14">
    <w:abstractNumId w:val="35"/>
  </w:num>
  <w:num w:numId="15">
    <w:abstractNumId w:val="0"/>
  </w:num>
  <w:num w:numId="16">
    <w:abstractNumId w:val="28"/>
  </w:num>
  <w:num w:numId="17">
    <w:abstractNumId w:val="2"/>
  </w:num>
  <w:num w:numId="18">
    <w:abstractNumId w:val="27"/>
  </w:num>
  <w:num w:numId="19">
    <w:abstractNumId w:val="10"/>
  </w:num>
  <w:num w:numId="20">
    <w:abstractNumId w:val="19"/>
  </w:num>
  <w:num w:numId="21">
    <w:abstractNumId w:val="36"/>
  </w:num>
  <w:num w:numId="22">
    <w:abstractNumId w:val="34"/>
  </w:num>
  <w:num w:numId="23">
    <w:abstractNumId w:val="15"/>
  </w:num>
  <w:num w:numId="24">
    <w:abstractNumId w:val="11"/>
  </w:num>
  <w:num w:numId="25">
    <w:abstractNumId w:val="12"/>
  </w:num>
  <w:num w:numId="26">
    <w:abstractNumId w:val="23"/>
  </w:num>
  <w:num w:numId="27">
    <w:abstractNumId w:val="43"/>
  </w:num>
  <w:num w:numId="28">
    <w:abstractNumId w:val="4"/>
  </w:num>
  <w:num w:numId="29">
    <w:abstractNumId w:val="31"/>
  </w:num>
  <w:num w:numId="30">
    <w:abstractNumId w:val="24"/>
  </w:num>
  <w:num w:numId="31">
    <w:abstractNumId w:val="16"/>
  </w:num>
  <w:num w:numId="32">
    <w:abstractNumId w:val="39"/>
  </w:num>
  <w:num w:numId="33">
    <w:abstractNumId w:val="13"/>
  </w:num>
  <w:num w:numId="34">
    <w:abstractNumId w:val="18"/>
  </w:num>
  <w:num w:numId="35">
    <w:abstractNumId w:val="33"/>
  </w:num>
  <w:num w:numId="36">
    <w:abstractNumId w:val="41"/>
  </w:num>
  <w:num w:numId="37">
    <w:abstractNumId w:val="38"/>
  </w:num>
  <w:num w:numId="38">
    <w:abstractNumId w:val="29"/>
  </w:num>
  <w:num w:numId="39">
    <w:abstractNumId w:val="26"/>
  </w:num>
  <w:num w:numId="40">
    <w:abstractNumId w:val="21"/>
  </w:num>
  <w:num w:numId="41">
    <w:abstractNumId w:val="40"/>
  </w:num>
  <w:num w:numId="42">
    <w:abstractNumId w:val="37"/>
  </w:num>
  <w:num w:numId="43">
    <w:abstractNumId w:val="14"/>
  </w:num>
  <w:num w:numId="4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evenAndOddHeaders/>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2C75"/>
    <w:rsid w:val="000000D6"/>
    <w:rsid w:val="00000D9A"/>
    <w:rsid w:val="0000116A"/>
    <w:rsid w:val="00001B2A"/>
    <w:rsid w:val="00011732"/>
    <w:rsid w:val="000126B0"/>
    <w:rsid w:val="000126F6"/>
    <w:rsid w:val="00013670"/>
    <w:rsid w:val="00013A17"/>
    <w:rsid w:val="00021E4D"/>
    <w:rsid w:val="00022BDF"/>
    <w:rsid w:val="000302DD"/>
    <w:rsid w:val="00030B22"/>
    <w:rsid w:val="00032FAB"/>
    <w:rsid w:val="00036FC2"/>
    <w:rsid w:val="00040C86"/>
    <w:rsid w:val="00042705"/>
    <w:rsid w:val="0004721A"/>
    <w:rsid w:val="0005089F"/>
    <w:rsid w:val="00052D60"/>
    <w:rsid w:val="00055E72"/>
    <w:rsid w:val="00056249"/>
    <w:rsid w:val="000563E3"/>
    <w:rsid w:val="000574CC"/>
    <w:rsid w:val="0005756A"/>
    <w:rsid w:val="00060D7F"/>
    <w:rsid w:val="00063403"/>
    <w:rsid w:val="0006343D"/>
    <w:rsid w:val="000637D6"/>
    <w:rsid w:val="00064641"/>
    <w:rsid w:val="00064E9D"/>
    <w:rsid w:val="00065B25"/>
    <w:rsid w:val="000734FA"/>
    <w:rsid w:val="00073672"/>
    <w:rsid w:val="00073C3B"/>
    <w:rsid w:val="00077F8F"/>
    <w:rsid w:val="000801C6"/>
    <w:rsid w:val="000832A9"/>
    <w:rsid w:val="00086CD8"/>
    <w:rsid w:val="000A1CB8"/>
    <w:rsid w:val="000A1FB3"/>
    <w:rsid w:val="000A2EF4"/>
    <w:rsid w:val="000A5602"/>
    <w:rsid w:val="000A5AE8"/>
    <w:rsid w:val="000A6342"/>
    <w:rsid w:val="000A6511"/>
    <w:rsid w:val="000A759A"/>
    <w:rsid w:val="000A7E97"/>
    <w:rsid w:val="000B3086"/>
    <w:rsid w:val="000B5AFF"/>
    <w:rsid w:val="000C4039"/>
    <w:rsid w:val="000C4223"/>
    <w:rsid w:val="000D1F0F"/>
    <w:rsid w:val="000D5383"/>
    <w:rsid w:val="000D6699"/>
    <w:rsid w:val="000D7CF3"/>
    <w:rsid w:val="000E2552"/>
    <w:rsid w:val="000E77F9"/>
    <w:rsid w:val="000F1788"/>
    <w:rsid w:val="000F3F7B"/>
    <w:rsid w:val="000F5375"/>
    <w:rsid w:val="00100258"/>
    <w:rsid w:val="00103A9E"/>
    <w:rsid w:val="001048EE"/>
    <w:rsid w:val="00113958"/>
    <w:rsid w:val="00114866"/>
    <w:rsid w:val="00120B00"/>
    <w:rsid w:val="00127190"/>
    <w:rsid w:val="001306CB"/>
    <w:rsid w:val="001347B0"/>
    <w:rsid w:val="0015338C"/>
    <w:rsid w:val="0015364A"/>
    <w:rsid w:val="00156D56"/>
    <w:rsid w:val="00157A78"/>
    <w:rsid w:val="00161BA4"/>
    <w:rsid w:val="00162A35"/>
    <w:rsid w:val="001637B6"/>
    <w:rsid w:val="00170CA2"/>
    <w:rsid w:val="00171275"/>
    <w:rsid w:val="00171F92"/>
    <w:rsid w:val="001726A2"/>
    <w:rsid w:val="00172886"/>
    <w:rsid w:val="00173E65"/>
    <w:rsid w:val="00174110"/>
    <w:rsid w:val="0017786F"/>
    <w:rsid w:val="0018145A"/>
    <w:rsid w:val="00182888"/>
    <w:rsid w:val="0018438A"/>
    <w:rsid w:val="00184684"/>
    <w:rsid w:val="0018496E"/>
    <w:rsid w:val="00184A75"/>
    <w:rsid w:val="00184E17"/>
    <w:rsid w:val="00187AC4"/>
    <w:rsid w:val="001933AA"/>
    <w:rsid w:val="00195329"/>
    <w:rsid w:val="00196AD6"/>
    <w:rsid w:val="00197382"/>
    <w:rsid w:val="001A284E"/>
    <w:rsid w:val="001B6217"/>
    <w:rsid w:val="001C324D"/>
    <w:rsid w:val="001C6163"/>
    <w:rsid w:val="001D2379"/>
    <w:rsid w:val="001D4350"/>
    <w:rsid w:val="001D6090"/>
    <w:rsid w:val="001D77F1"/>
    <w:rsid w:val="001E0013"/>
    <w:rsid w:val="001E3524"/>
    <w:rsid w:val="001E5E57"/>
    <w:rsid w:val="001E6FDD"/>
    <w:rsid w:val="001F034B"/>
    <w:rsid w:val="001F0D00"/>
    <w:rsid w:val="001F0DC0"/>
    <w:rsid w:val="001F1000"/>
    <w:rsid w:val="001F7C89"/>
    <w:rsid w:val="00204A85"/>
    <w:rsid w:val="0020603E"/>
    <w:rsid w:val="0020639B"/>
    <w:rsid w:val="00207C29"/>
    <w:rsid w:val="002111B4"/>
    <w:rsid w:val="00211F73"/>
    <w:rsid w:val="0021415B"/>
    <w:rsid w:val="00215AD4"/>
    <w:rsid w:val="00216081"/>
    <w:rsid w:val="002160BC"/>
    <w:rsid w:val="002177C1"/>
    <w:rsid w:val="002203A3"/>
    <w:rsid w:val="00223163"/>
    <w:rsid w:val="00223C4E"/>
    <w:rsid w:val="00226020"/>
    <w:rsid w:val="00227E29"/>
    <w:rsid w:val="00230396"/>
    <w:rsid w:val="00230ACE"/>
    <w:rsid w:val="0023487C"/>
    <w:rsid w:val="00243234"/>
    <w:rsid w:val="002436A5"/>
    <w:rsid w:val="0024408E"/>
    <w:rsid w:val="0024454E"/>
    <w:rsid w:val="00244F21"/>
    <w:rsid w:val="00256E2A"/>
    <w:rsid w:val="00257A30"/>
    <w:rsid w:val="00257B39"/>
    <w:rsid w:val="00260B2A"/>
    <w:rsid w:val="00263DFF"/>
    <w:rsid w:val="00264E7C"/>
    <w:rsid w:val="002665E6"/>
    <w:rsid w:val="002707EA"/>
    <w:rsid w:val="00272DA8"/>
    <w:rsid w:val="002739A2"/>
    <w:rsid w:val="0027564C"/>
    <w:rsid w:val="00282C14"/>
    <w:rsid w:val="002831D0"/>
    <w:rsid w:val="00287516"/>
    <w:rsid w:val="00290B9D"/>
    <w:rsid w:val="00291371"/>
    <w:rsid w:val="002931A3"/>
    <w:rsid w:val="00295196"/>
    <w:rsid w:val="00296151"/>
    <w:rsid w:val="002A0F15"/>
    <w:rsid w:val="002A4F25"/>
    <w:rsid w:val="002B2D82"/>
    <w:rsid w:val="002B6B9F"/>
    <w:rsid w:val="002C1F14"/>
    <w:rsid w:val="002C210D"/>
    <w:rsid w:val="002C731F"/>
    <w:rsid w:val="002D241E"/>
    <w:rsid w:val="002D24F2"/>
    <w:rsid w:val="002D2BA0"/>
    <w:rsid w:val="002D2CB3"/>
    <w:rsid w:val="002D4858"/>
    <w:rsid w:val="002E1946"/>
    <w:rsid w:val="002E33C1"/>
    <w:rsid w:val="002E383D"/>
    <w:rsid w:val="002F0E3E"/>
    <w:rsid w:val="002F2586"/>
    <w:rsid w:val="002F341B"/>
    <w:rsid w:val="002F4531"/>
    <w:rsid w:val="002F7408"/>
    <w:rsid w:val="00300C25"/>
    <w:rsid w:val="00301015"/>
    <w:rsid w:val="00301377"/>
    <w:rsid w:val="00302D16"/>
    <w:rsid w:val="0031041D"/>
    <w:rsid w:val="00312389"/>
    <w:rsid w:val="00313CBF"/>
    <w:rsid w:val="0031574A"/>
    <w:rsid w:val="00315B61"/>
    <w:rsid w:val="00322CD9"/>
    <w:rsid w:val="00324D46"/>
    <w:rsid w:val="00332264"/>
    <w:rsid w:val="003373C5"/>
    <w:rsid w:val="0034104E"/>
    <w:rsid w:val="00344A70"/>
    <w:rsid w:val="00345C82"/>
    <w:rsid w:val="00346DB5"/>
    <w:rsid w:val="003517CA"/>
    <w:rsid w:val="00354CAA"/>
    <w:rsid w:val="003554E4"/>
    <w:rsid w:val="003607B3"/>
    <w:rsid w:val="00362C0E"/>
    <w:rsid w:val="003636E7"/>
    <w:rsid w:val="00372E97"/>
    <w:rsid w:val="00373FD8"/>
    <w:rsid w:val="003762B0"/>
    <w:rsid w:val="00377023"/>
    <w:rsid w:val="00380FE5"/>
    <w:rsid w:val="00382E9B"/>
    <w:rsid w:val="00383FAC"/>
    <w:rsid w:val="00390261"/>
    <w:rsid w:val="003A1D08"/>
    <w:rsid w:val="003A4FB6"/>
    <w:rsid w:val="003B749C"/>
    <w:rsid w:val="003C35C7"/>
    <w:rsid w:val="003C3E30"/>
    <w:rsid w:val="003C6232"/>
    <w:rsid w:val="003C727C"/>
    <w:rsid w:val="003D0306"/>
    <w:rsid w:val="003D1560"/>
    <w:rsid w:val="003E021D"/>
    <w:rsid w:val="003E0B31"/>
    <w:rsid w:val="003E39D8"/>
    <w:rsid w:val="003F05F2"/>
    <w:rsid w:val="003F1367"/>
    <w:rsid w:val="003F1C53"/>
    <w:rsid w:val="003F5B63"/>
    <w:rsid w:val="003F67F8"/>
    <w:rsid w:val="003F6C26"/>
    <w:rsid w:val="004001B0"/>
    <w:rsid w:val="00401A2E"/>
    <w:rsid w:val="004043CD"/>
    <w:rsid w:val="004044F9"/>
    <w:rsid w:val="00404BA3"/>
    <w:rsid w:val="004052F8"/>
    <w:rsid w:val="00405867"/>
    <w:rsid w:val="00405D8E"/>
    <w:rsid w:val="00407F85"/>
    <w:rsid w:val="0041292B"/>
    <w:rsid w:val="00414260"/>
    <w:rsid w:val="00414823"/>
    <w:rsid w:val="00416AA0"/>
    <w:rsid w:val="00420E84"/>
    <w:rsid w:val="0042243F"/>
    <w:rsid w:val="00426037"/>
    <w:rsid w:val="00432596"/>
    <w:rsid w:val="004348A7"/>
    <w:rsid w:val="00436F7D"/>
    <w:rsid w:val="0044185B"/>
    <w:rsid w:val="004420F0"/>
    <w:rsid w:val="00443D4C"/>
    <w:rsid w:val="00451A93"/>
    <w:rsid w:val="00451ED9"/>
    <w:rsid w:val="00457A3F"/>
    <w:rsid w:val="0046186B"/>
    <w:rsid w:val="004627F0"/>
    <w:rsid w:val="00463293"/>
    <w:rsid w:val="00463ABF"/>
    <w:rsid w:val="00464A6B"/>
    <w:rsid w:val="00464E76"/>
    <w:rsid w:val="0046695C"/>
    <w:rsid w:val="00466A3A"/>
    <w:rsid w:val="004708B5"/>
    <w:rsid w:val="004712C7"/>
    <w:rsid w:val="004714EA"/>
    <w:rsid w:val="00473B7F"/>
    <w:rsid w:val="004743E0"/>
    <w:rsid w:val="00474ED1"/>
    <w:rsid w:val="00475A45"/>
    <w:rsid w:val="00480561"/>
    <w:rsid w:val="00481361"/>
    <w:rsid w:val="00481435"/>
    <w:rsid w:val="004819FB"/>
    <w:rsid w:val="00482817"/>
    <w:rsid w:val="00490E15"/>
    <w:rsid w:val="004912D6"/>
    <w:rsid w:val="00493FC4"/>
    <w:rsid w:val="004964CA"/>
    <w:rsid w:val="004A019D"/>
    <w:rsid w:val="004A13BB"/>
    <w:rsid w:val="004A1AAA"/>
    <w:rsid w:val="004A264D"/>
    <w:rsid w:val="004A2C12"/>
    <w:rsid w:val="004A36C2"/>
    <w:rsid w:val="004A5D88"/>
    <w:rsid w:val="004B0979"/>
    <w:rsid w:val="004B132C"/>
    <w:rsid w:val="004B22A9"/>
    <w:rsid w:val="004B3C1A"/>
    <w:rsid w:val="004B46C9"/>
    <w:rsid w:val="004B55AB"/>
    <w:rsid w:val="004B5BDE"/>
    <w:rsid w:val="004B7C94"/>
    <w:rsid w:val="004C070E"/>
    <w:rsid w:val="004C4B22"/>
    <w:rsid w:val="004C5F14"/>
    <w:rsid w:val="004C6122"/>
    <w:rsid w:val="004C63AB"/>
    <w:rsid w:val="004C6D0B"/>
    <w:rsid w:val="004D55A8"/>
    <w:rsid w:val="004D5ED3"/>
    <w:rsid w:val="004D70CB"/>
    <w:rsid w:val="004E136D"/>
    <w:rsid w:val="004E2B79"/>
    <w:rsid w:val="004E4D59"/>
    <w:rsid w:val="004F07E1"/>
    <w:rsid w:val="004F2B4E"/>
    <w:rsid w:val="004F310E"/>
    <w:rsid w:val="004F44BC"/>
    <w:rsid w:val="004F4E15"/>
    <w:rsid w:val="004F5D31"/>
    <w:rsid w:val="005045F3"/>
    <w:rsid w:val="005100D2"/>
    <w:rsid w:val="00510274"/>
    <w:rsid w:val="00510519"/>
    <w:rsid w:val="00513B8C"/>
    <w:rsid w:val="00515DAC"/>
    <w:rsid w:val="005178FA"/>
    <w:rsid w:val="005255C3"/>
    <w:rsid w:val="00525D65"/>
    <w:rsid w:val="0052631E"/>
    <w:rsid w:val="0052767A"/>
    <w:rsid w:val="00527B16"/>
    <w:rsid w:val="00531402"/>
    <w:rsid w:val="0053244D"/>
    <w:rsid w:val="005354AC"/>
    <w:rsid w:val="00536EC6"/>
    <w:rsid w:val="00536F51"/>
    <w:rsid w:val="00537D1D"/>
    <w:rsid w:val="0054023C"/>
    <w:rsid w:val="005446C5"/>
    <w:rsid w:val="00554BD7"/>
    <w:rsid w:val="00554EE8"/>
    <w:rsid w:val="005556A7"/>
    <w:rsid w:val="00555BC8"/>
    <w:rsid w:val="005569D3"/>
    <w:rsid w:val="0055725C"/>
    <w:rsid w:val="00560482"/>
    <w:rsid w:val="005608FE"/>
    <w:rsid w:val="005626BB"/>
    <w:rsid w:val="00562D57"/>
    <w:rsid w:val="005668D6"/>
    <w:rsid w:val="00571A35"/>
    <w:rsid w:val="005728A5"/>
    <w:rsid w:val="00575541"/>
    <w:rsid w:val="005769E9"/>
    <w:rsid w:val="005808FE"/>
    <w:rsid w:val="0058171C"/>
    <w:rsid w:val="00585710"/>
    <w:rsid w:val="00587719"/>
    <w:rsid w:val="00591969"/>
    <w:rsid w:val="005919B6"/>
    <w:rsid w:val="00593CE3"/>
    <w:rsid w:val="005958E6"/>
    <w:rsid w:val="005A0004"/>
    <w:rsid w:val="005A433E"/>
    <w:rsid w:val="005A51FC"/>
    <w:rsid w:val="005A6E09"/>
    <w:rsid w:val="005B1652"/>
    <w:rsid w:val="005B1D71"/>
    <w:rsid w:val="005B2A08"/>
    <w:rsid w:val="005B39C3"/>
    <w:rsid w:val="005B5DDC"/>
    <w:rsid w:val="005C1CFE"/>
    <w:rsid w:val="005D0800"/>
    <w:rsid w:val="005D0E3E"/>
    <w:rsid w:val="005D10C9"/>
    <w:rsid w:val="005D1B1F"/>
    <w:rsid w:val="005D3AA0"/>
    <w:rsid w:val="005D495C"/>
    <w:rsid w:val="005D5E29"/>
    <w:rsid w:val="005D6522"/>
    <w:rsid w:val="005E0790"/>
    <w:rsid w:val="005E07B8"/>
    <w:rsid w:val="005E2121"/>
    <w:rsid w:val="005E2FD6"/>
    <w:rsid w:val="005E7224"/>
    <w:rsid w:val="005F7608"/>
    <w:rsid w:val="005F7EFA"/>
    <w:rsid w:val="00602360"/>
    <w:rsid w:val="006048CD"/>
    <w:rsid w:val="00610194"/>
    <w:rsid w:val="0061173D"/>
    <w:rsid w:val="00616A0D"/>
    <w:rsid w:val="00616BB2"/>
    <w:rsid w:val="006213A6"/>
    <w:rsid w:val="00627128"/>
    <w:rsid w:val="00634F5E"/>
    <w:rsid w:val="006364E2"/>
    <w:rsid w:val="006368A8"/>
    <w:rsid w:val="006404EF"/>
    <w:rsid w:val="00641E7A"/>
    <w:rsid w:val="006507CA"/>
    <w:rsid w:val="00652ECC"/>
    <w:rsid w:val="006552F2"/>
    <w:rsid w:val="006565B0"/>
    <w:rsid w:val="00660C59"/>
    <w:rsid w:val="0066533B"/>
    <w:rsid w:val="00665CF0"/>
    <w:rsid w:val="0066732E"/>
    <w:rsid w:val="00673200"/>
    <w:rsid w:val="00675AEB"/>
    <w:rsid w:val="00677C3C"/>
    <w:rsid w:val="0068029A"/>
    <w:rsid w:val="00693082"/>
    <w:rsid w:val="00696D4A"/>
    <w:rsid w:val="00696FF5"/>
    <w:rsid w:val="006A274C"/>
    <w:rsid w:val="006A5998"/>
    <w:rsid w:val="006A5B05"/>
    <w:rsid w:val="006A61DE"/>
    <w:rsid w:val="006B23AE"/>
    <w:rsid w:val="006B55AA"/>
    <w:rsid w:val="006B62E4"/>
    <w:rsid w:val="006B788E"/>
    <w:rsid w:val="006B7BAB"/>
    <w:rsid w:val="006C1660"/>
    <w:rsid w:val="006C1CDF"/>
    <w:rsid w:val="006C321C"/>
    <w:rsid w:val="006C4AF6"/>
    <w:rsid w:val="006C7476"/>
    <w:rsid w:val="006C7902"/>
    <w:rsid w:val="006C7982"/>
    <w:rsid w:val="006D1DFB"/>
    <w:rsid w:val="006D22BE"/>
    <w:rsid w:val="006D43F0"/>
    <w:rsid w:val="006D638C"/>
    <w:rsid w:val="006D75FC"/>
    <w:rsid w:val="006E4988"/>
    <w:rsid w:val="006E5C55"/>
    <w:rsid w:val="006E5DD4"/>
    <w:rsid w:val="006F4517"/>
    <w:rsid w:val="006F5B3C"/>
    <w:rsid w:val="006F6184"/>
    <w:rsid w:val="00700605"/>
    <w:rsid w:val="0070217D"/>
    <w:rsid w:val="00702FD5"/>
    <w:rsid w:val="00703FC4"/>
    <w:rsid w:val="007074F6"/>
    <w:rsid w:val="00707690"/>
    <w:rsid w:val="0071261D"/>
    <w:rsid w:val="00713BAA"/>
    <w:rsid w:val="00714BB0"/>
    <w:rsid w:val="0071608A"/>
    <w:rsid w:val="00722021"/>
    <w:rsid w:val="007225E0"/>
    <w:rsid w:val="007243E7"/>
    <w:rsid w:val="00724625"/>
    <w:rsid w:val="00724B13"/>
    <w:rsid w:val="00727FFA"/>
    <w:rsid w:val="00730A2A"/>
    <w:rsid w:val="00730C9A"/>
    <w:rsid w:val="007310B1"/>
    <w:rsid w:val="007347D8"/>
    <w:rsid w:val="007370DF"/>
    <w:rsid w:val="00743846"/>
    <w:rsid w:val="0074384D"/>
    <w:rsid w:val="00745234"/>
    <w:rsid w:val="0074694E"/>
    <w:rsid w:val="007522D6"/>
    <w:rsid w:val="00752386"/>
    <w:rsid w:val="00755C98"/>
    <w:rsid w:val="00755D68"/>
    <w:rsid w:val="0076225A"/>
    <w:rsid w:val="00766457"/>
    <w:rsid w:val="0077348F"/>
    <w:rsid w:val="00775723"/>
    <w:rsid w:val="00784C70"/>
    <w:rsid w:val="007852D9"/>
    <w:rsid w:val="00786049"/>
    <w:rsid w:val="007876CE"/>
    <w:rsid w:val="00790D84"/>
    <w:rsid w:val="00792B75"/>
    <w:rsid w:val="00793F30"/>
    <w:rsid w:val="00795795"/>
    <w:rsid w:val="00797B97"/>
    <w:rsid w:val="007A0054"/>
    <w:rsid w:val="007A1CD0"/>
    <w:rsid w:val="007A2486"/>
    <w:rsid w:val="007B041D"/>
    <w:rsid w:val="007B432B"/>
    <w:rsid w:val="007B5BF5"/>
    <w:rsid w:val="007B6174"/>
    <w:rsid w:val="007B7052"/>
    <w:rsid w:val="007B7156"/>
    <w:rsid w:val="007C0046"/>
    <w:rsid w:val="007C0C32"/>
    <w:rsid w:val="007C2339"/>
    <w:rsid w:val="007C24AD"/>
    <w:rsid w:val="007C6ACB"/>
    <w:rsid w:val="007D0D0A"/>
    <w:rsid w:val="007D22FE"/>
    <w:rsid w:val="007D27AB"/>
    <w:rsid w:val="007D32C9"/>
    <w:rsid w:val="007D4D12"/>
    <w:rsid w:val="007D6A8A"/>
    <w:rsid w:val="007D7DD0"/>
    <w:rsid w:val="007E0372"/>
    <w:rsid w:val="007E0572"/>
    <w:rsid w:val="007E3431"/>
    <w:rsid w:val="007E3A17"/>
    <w:rsid w:val="007E3B75"/>
    <w:rsid w:val="007E5E37"/>
    <w:rsid w:val="007E750F"/>
    <w:rsid w:val="007E7900"/>
    <w:rsid w:val="007F0CF0"/>
    <w:rsid w:val="007F2B39"/>
    <w:rsid w:val="007F59BA"/>
    <w:rsid w:val="007F66FA"/>
    <w:rsid w:val="008002A0"/>
    <w:rsid w:val="0080222D"/>
    <w:rsid w:val="00802C75"/>
    <w:rsid w:val="00804CDF"/>
    <w:rsid w:val="00806D0E"/>
    <w:rsid w:val="00806F1B"/>
    <w:rsid w:val="00807CDA"/>
    <w:rsid w:val="00810F53"/>
    <w:rsid w:val="008132FC"/>
    <w:rsid w:val="008145C3"/>
    <w:rsid w:val="00814BF0"/>
    <w:rsid w:val="008160BE"/>
    <w:rsid w:val="00817B89"/>
    <w:rsid w:val="00827079"/>
    <w:rsid w:val="00827696"/>
    <w:rsid w:val="0083068C"/>
    <w:rsid w:val="0083138E"/>
    <w:rsid w:val="00835CCE"/>
    <w:rsid w:val="00840BDB"/>
    <w:rsid w:val="008418A8"/>
    <w:rsid w:val="00842C94"/>
    <w:rsid w:val="0084604C"/>
    <w:rsid w:val="00853138"/>
    <w:rsid w:val="00854DC1"/>
    <w:rsid w:val="008602CF"/>
    <w:rsid w:val="00860F78"/>
    <w:rsid w:val="00863A35"/>
    <w:rsid w:val="00866154"/>
    <w:rsid w:val="008664D7"/>
    <w:rsid w:val="00866B65"/>
    <w:rsid w:val="00866DF5"/>
    <w:rsid w:val="008671D1"/>
    <w:rsid w:val="008673DD"/>
    <w:rsid w:val="00867D8C"/>
    <w:rsid w:val="00873D6F"/>
    <w:rsid w:val="00874FE6"/>
    <w:rsid w:val="0088676F"/>
    <w:rsid w:val="00887E62"/>
    <w:rsid w:val="008906E1"/>
    <w:rsid w:val="00894951"/>
    <w:rsid w:val="00894A0F"/>
    <w:rsid w:val="0089661C"/>
    <w:rsid w:val="008A27A2"/>
    <w:rsid w:val="008A2A5D"/>
    <w:rsid w:val="008A5AAF"/>
    <w:rsid w:val="008B08F0"/>
    <w:rsid w:val="008B13C1"/>
    <w:rsid w:val="008B3FCA"/>
    <w:rsid w:val="008B40CF"/>
    <w:rsid w:val="008B425B"/>
    <w:rsid w:val="008B4981"/>
    <w:rsid w:val="008B5133"/>
    <w:rsid w:val="008C2731"/>
    <w:rsid w:val="008C6547"/>
    <w:rsid w:val="008C6C69"/>
    <w:rsid w:val="008D38E5"/>
    <w:rsid w:val="008D55C3"/>
    <w:rsid w:val="008D5EFE"/>
    <w:rsid w:val="008D6870"/>
    <w:rsid w:val="008E487F"/>
    <w:rsid w:val="008E53E2"/>
    <w:rsid w:val="008F02F5"/>
    <w:rsid w:val="008F1A9A"/>
    <w:rsid w:val="008F3BB6"/>
    <w:rsid w:val="008F7238"/>
    <w:rsid w:val="0090091A"/>
    <w:rsid w:val="00900E8E"/>
    <w:rsid w:val="00901F42"/>
    <w:rsid w:val="00903E87"/>
    <w:rsid w:val="00906B9F"/>
    <w:rsid w:val="0090750C"/>
    <w:rsid w:val="009145E2"/>
    <w:rsid w:val="009149FB"/>
    <w:rsid w:val="00914D13"/>
    <w:rsid w:val="00914FF1"/>
    <w:rsid w:val="00916288"/>
    <w:rsid w:val="009163A5"/>
    <w:rsid w:val="00916B9F"/>
    <w:rsid w:val="00921DE6"/>
    <w:rsid w:val="00922E57"/>
    <w:rsid w:val="0092603A"/>
    <w:rsid w:val="009307E6"/>
    <w:rsid w:val="00931B4B"/>
    <w:rsid w:val="00934730"/>
    <w:rsid w:val="00934C6E"/>
    <w:rsid w:val="009425CE"/>
    <w:rsid w:val="0094449D"/>
    <w:rsid w:val="0095071B"/>
    <w:rsid w:val="00952B02"/>
    <w:rsid w:val="00953806"/>
    <w:rsid w:val="00961E11"/>
    <w:rsid w:val="009623B1"/>
    <w:rsid w:val="00962B98"/>
    <w:rsid w:val="0096545B"/>
    <w:rsid w:val="009662CB"/>
    <w:rsid w:val="0097097C"/>
    <w:rsid w:val="00970A41"/>
    <w:rsid w:val="00970FB7"/>
    <w:rsid w:val="00971248"/>
    <w:rsid w:val="00971EFE"/>
    <w:rsid w:val="00972F10"/>
    <w:rsid w:val="00974719"/>
    <w:rsid w:val="009777B2"/>
    <w:rsid w:val="00981D70"/>
    <w:rsid w:val="009838AA"/>
    <w:rsid w:val="00986732"/>
    <w:rsid w:val="00990A95"/>
    <w:rsid w:val="009910FF"/>
    <w:rsid w:val="00991DE5"/>
    <w:rsid w:val="00993180"/>
    <w:rsid w:val="00993340"/>
    <w:rsid w:val="009A23B8"/>
    <w:rsid w:val="009A5BC1"/>
    <w:rsid w:val="009A78DB"/>
    <w:rsid w:val="009B075F"/>
    <w:rsid w:val="009B154C"/>
    <w:rsid w:val="009B1F2A"/>
    <w:rsid w:val="009B39AB"/>
    <w:rsid w:val="009C24B9"/>
    <w:rsid w:val="009C386C"/>
    <w:rsid w:val="009C47D6"/>
    <w:rsid w:val="009D6AAB"/>
    <w:rsid w:val="009D7AC2"/>
    <w:rsid w:val="009E0930"/>
    <w:rsid w:val="009E5EAF"/>
    <w:rsid w:val="009F0329"/>
    <w:rsid w:val="009F4773"/>
    <w:rsid w:val="009F4EA5"/>
    <w:rsid w:val="00A01A02"/>
    <w:rsid w:val="00A10DFA"/>
    <w:rsid w:val="00A11AAB"/>
    <w:rsid w:val="00A15CB0"/>
    <w:rsid w:val="00A166B4"/>
    <w:rsid w:val="00A167A2"/>
    <w:rsid w:val="00A2083E"/>
    <w:rsid w:val="00A21239"/>
    <w:rsid w:val="00A2208C"/>
    <w:rsid w:val="00A3180E"/>
    <w:rsid w:val="00A40239"/>
    <w:rsid w:val="00A458D0"/>
    <w:rsid w:val="00A46B71"/>
    <w:rsid w:val="00A47098"/>
    <w:rsid w:val="00A54CDB"/>
    <w:rsid w:val="00A57A2D"/>
    <w:rsid w:val="00A57F66"/>
    <w:rsid w:val="00A70B0C"/>
    <w:rsid w:val="00A728AF"/>
    <w:rsid w:val="00A76C8B"/>
    <w:rsid w:val="00A77334"/>
    <w:rsid w:val="00A804C1"/>
    <w:rsid w:val="00A82A50"/>
    <w:rsid w:val="00A84C55"/>
    <w:rsid w:val="00A86B0A"/>
    <w:rsid w:val="00A9069E"/>
    <w:rsid w:val="00A9282D"/>
    <w:rsid w:val="00A9314E"/>
    <w:rsid w:val="00A94049"/>
    <w:rsid w:val="00A97E50"/>
    <w:rsid w:val="00AB05CC"/>
    <w:rsid w:val="00AB0F2B"/>
    <w:rsid w:val="00AB4782"/>
    <w:rsid w:val="00AB6424"/>
    <w:rsid w:val="00AB6D92"/>
    <w:rsid w:val="00AC0734"/>
    <w:rsid w:val="00AC112C"/>
    <w:rsid w:val="00AC2539"/>
    <w:rsid w:val="00AC497C"/>
    <w:rsid w:val="00AC7072"/>
    <w:rsid w:val="00AD084B"/>
    <w:rsid w:val="00AD3617"/>
    <w:rsid w:val="00AE00FC"/>
    <w:rsid w:val="00AE1B86"/>
    <w:rsid w:val="00AE2706"/>
    <w:rsid w:val="00AE31F7"/>
    <w:rsid w:val="00AE5558"/>
    <w:rsid w:val="00AE5F41"/>
    <w:rsid w:val="00AE5F7C"/>
    <w:rsid w:val="00AF78A5"/>
    <w:rsid w:val="00B01653"/>
    <w:rsid w:val="00B03BC7"/>
    <w:rsid w:val="00B0761A"/>
    <w:rsid w:val="00B1071E"/>
    <w:rsid w:val="00B10987"/>
    <w:rsid w:val="00B13313"/>
    <w:rsid w:val="00B205CD"/>
    <w:rsid w:val="00B23068"/>
    <w:rsid w:val="00B24BE6"/>
    <w:rsid w:val="00B27D7C"/>
    <w:rsid w:val="00B30B32"/>
    <w:rsid w:val="00B319DC"/>
    <w:rsid w:val="00B35445"/>
    <w:rsid w:val="00B406A6"/>
    <w:rsid w:val="00B40771"/>
    <w:rsid w:val="00B4217A"/>
    <w:rsid w:val="00B42A60"/>
    <w:rsid w:val="00B4570E"/>
    <w:rsid w:val="00B54B57"/>
    <w:rsid w:val="00B55E48"/>
    <w:rsid w:val="00B56A8A"/>
    <w:rsid w:val="00B62865"/>
    <w:rsid w:val="00B6368C"/>
    <w:rsid w:val="00B6410D"/>
    <w:rsid w:val="00B6509B"/>
    <w:rsid w:val="00B661FC"/>
    <w:rsid w:val="00B66F4A"/>
    <w:rsid w:val="00B712D6"/>
    <w:rsid w:val="00B71CE8"/>
    <w:rsid w:val="00B72A77"/>
    <w:rsid w:val="00B736E6"/>
    <w:rsid w:val="00B7679F"/>
    <w:rsid w:val="00B776E4"/>
    <w:rsid w:val="00B80485"/>
    <w:rsid w:val="00B82C34"/>
    <w:rsid w:val="00B839DF"/>
    <w:rsid w:val="00B8462E"/>
    <w:rsid w:val="00B87E0D"/>
    <w:rsid w:val="00B905CB"/>
    <w:rsid w:val="00B90AA0"/>
    <w:rsid w:val="00BA401A"/>
    <w:rsid w:val="00BA53D7"/>
    <w:rsid w:val="00BA5837"/>
    <w:rsid w:val="00BB35B5"/>
    <w:rsid w:val="00BB3B0A"/>
    <w:rsid w:val="00BB462B"/>
    <w:rsid w:val="00BB6501"/>
    <w:rsid w:val="00BB6FF5"/>
    <w:rsid w:val="00BB7D4A"/>
    <w:rsid w:val="00BC278C"/>
    <w:rsid w:val="00BC387F"/>
    <w:rsid w:val="00BC4F24"/>
    <w:rsid w:val="00BC6D44"/>
    <w:rsid w:val="00BD1B6F"/>
    <w:rsid w:val="00BD5121"/>
    <w:rsid w:val="00BD6C95"/>
    <w:rsid w:val="00BD7054"/>
    <w:rsid w:val="00BE1083"/>
    <w:rsid w:val="00BE1225"/>
    <w:rsid w:val="00BE36E9"/>
    <w:rsid w:val="00BE3881"/>
    <w:rsid w:val="00BE42DF"/>
    <w:rsid w:val="00BE5D9A"/>
    <w:rsid w:val="00BE6EB3"/>
    <w:rsid w:val="00BE780A"/>
    <w:rsid w:val="00BF13A9"/>
    <w:rsid w:val="00BF1D33"/>
    <w:rsid w:val="00BF6FB0"/>
    <w:rsid w:val="00BF7D00"/>
    <w:rsid w:val="00C0158D"/>
    <w:rsid w:val="00C0229A"/>
    <w:rsid w:val="00C0335C"/>
    <w:rsid w:val="00C0378F"/>
    <w:rsid w:val="00C05CF3"/>
    <w:rsid w:val="00C06121"/>
    <w:rsid w:val="00C12673"/>
    <w:rsid w:val="00C14572"/>
    <w:rsid w:val="00C14F50"/>
    <w:rsid w:val="00C15203"/>
    <w:rsid w:val="00C15AC4"/>
    <w:rsid w:val="00C17B3A"/>
    <w:rsid w:val="00C20C80"/>
    <w:rsid w:val="00C2345D"/>
    <w:rsid w:val="00C23A25"/>
    <w:rsid w:val="00C24273"/>
    <w:rsid w:val="00C25C9D"/>
    <w:rsid w:val="00C2600D"/>
    <w:rsid w:val="00C26D5D"/>
    <w:rsid w:val="00C2715C"/>
    <w:rsid w:val="00C27962"/>
    <w:rsid w:val="00C408FA"/>
    <w:rsid w:val="00C44AE8"/>
    <w:rsid w:val="00C44FF3"/>
    <w:rsid w:val="00C472CA"/>
    <w:rsid w:val="00C478FB"/>
    <w:rsid w:val="00C55899"/>
    <w:rsid w:val="00C55E20"/>
    <w:rsid w:val="00C60D0C"/>
    <w:rsid w:val="00C610FD"/>
    <w:rsid w:val="00C612F1"/>
    <w:rsid w:val="00C6205F"/>
    <w:rsid w:val="00C6296B"/>
    <w:rsid w:val="00C65520"/>
    <w:rsid w:val="00C65DD7"/>
    <w:rsid w:val="00C71143"/>
    <w:rsid w:val="00C761FC"/>
    <w:rsid w:val="00C80BB2"/>
    <w:rsid w:val="00C81224"/>
    <w:rsid w:val="00C82704"/>
    <w:rsid w:val="00C90966"/>
    <w:rsid w:val="00C940BE"/>
    <w:rsid w:val="00C94E84"/>
    <w:rsid w:val="00C96DF7"/>
    <w:rsid w:val="00C97290"/>
    <w:rsid w:val="00C97560"/>
    <w:rsid w:val="00CA3AA1"/>
    <w:rsid w:val="00CA51E0"/>
    <w:rsid w:val="00CB106F"/>
    <w:rsid w:val="00CB1DD5"/>
    <w:rsid w:val="00CB271A"/>
    <w:rsid w:val="00CB2E9F"/>
    <w:rsid w:val="00CB3232"/>
    <w:rsid w:val="00CC2D22"/>
    <w:rsid w:val="00CC3F38"/>
    <w:rsid w:val="00CC45BE"/>
    <w:rsid w:val="00CC4A19"/>
    <w:rsid w:val="00CC5003"/>
    <w:rsid w:val="00CC60C0"/>
    <w:rsid w:val="00CD0E50"/>
    <w:rsid w:val="00CD5631"/>
    <w:rsid w:val="00CD57CE"/>
    <w:rsid w:val="00CD5E9E"/>
    <w:rsid w:val="00CE1748"/>
    <w:rsid w:val="00CE7A0B"/>
    <w:rsid w:val="00CE7C07"/>
    <w:rsid w:val="00CF3BF3"/>
    <w:rsid w:val="00CF3D7C"/>
    <w:rsid w:val="00CF4DF1"/>
    <w:rsid w:val="00CF5E9A"/>
    <w:rsid w:val="00D03408"/>
    <w:rsid w:val="00D051CE"/>
    <w:rsid w:val="00D06A5F"/>
    <w:rsid w:val="00D06C10"/>
    <w:rsid w:val="00D10B24"/>
    <w:rsid w:val="00D12CB3"/>
    <w:rsid w:val="00D17095"/>
    <w:rsid w:val="00D2030E"/>
    <w:rsid w:val="00D251C6"/>
    <w:rsid w:val="00D2698E"/>
    <w:rsid w:val="00D3165C"/>
    <w:rsid w:val="00D37003"/>
    <w:rsid w:val="00D41D74"/>
    <w:rsid w:val="00D42349"/>
    <w:rsid w:val="00D42DAC"/>
    <w:rsid w:val="00D46865"/>
    <w:rsid w:val="00D472F8"/>
    <w:rsid w:val="00D47CBD"/>
    <w:rsid w:val="00D5160C"/>
    <w:rsid w:val="00D54B84"/>
    <w:rsid w:val="00D54E99"/>
    <w:rsid w:val="00D60D3A"/>
    <w:rsid w:val="00D62179"/>
    <w:rsid w:val="00D64D6A"/>
    <w:rsid w:val="00D724F3"/>
    <w:rsid w:val="00D76BA8"/>
    <w:rsid w:val="00D77A42"/>
    <w:rsid w:val="00D85154"/>
    <w:rsid w:val="00D872DA"/>
    <w:rsid w:val="00D8763A"/>
    <w:rsid w:val="00D92684"/>
    <w:rsid w:val="00D95482"/>
    <w:rsid w:val="00DA0306"/>
    <w:rsid w:val="00DA4993"/>
    <w:rsid w:val="00DA7BE8"/>
    <w:rsid w:val="00DB00D1"/>
    <w:rsid w:val="00DB66EA"/>
    <w:rsid w:val="00DB7DD5"/>
    <w:rsid w:val="00DC355C"/>
    <w:rsid w:val="00DC3FE4"/>
    <w:rsid w:val="00DC5436"/>
    <w:rsid w:val="00DD1A60"/>
    <w:rsid w:val="00DD23DB"/>
    <w:rsid w:val="00DD3FE4"/>
    <w:rsid w:val="00DD41C4"/>
    <w:rsid w:val="00DD44BB"/>
    <w:rsid w:val="00DE1F53"/>
    <w:rsid w:val="00DE465F"/>
    <w:rsid w:val="00DE5CB0"/>
    <w:rsid w:val="00DE6479"/>
    <w:rsid w:val="00DF0C6D"/>
    <w:rsid w:val="00DF5BBB"/>
    <w:rsid w:val="00E0247C"/>
    <w:rsid w:val="00E03761"/>
    <w:rsid w:val="00E03C8A"/>
    <w:rsid w:val="00E1673D"/>
    <w:rsid w:val="00E17EEA"/>
    <w:rsid w:val="00E253BA"/>
    <w:rsid w:val="00E274CD"/>
    <w:rsid w:val="00E3019C"/>
    <w:rsid w:val="00E41856"/>
    <w:rsid w:val="00E41F96"/>
    <w:rsid w:val="00E42329"/>
    <w:rsid w:val="00E42512"/>
    <w:rsid w:val="00E43373"/>
    <w:rsid w:val="00E44B96"/>
    <w:rsid w:val="00E50624"/>
    <w:rsid w:val="00E51CC0"/>
    <w:rsid w:val="00E55451"/>
    <w:rsid w:val="00E5549E"/>
    <w:rsid w:val="00E60F7C"/>
    <w:rsid w:val="00E61149"/>
    <w:rsid w:val="00E62D0C"/>
    <w:rsid w:val="00E63264"/>
    <w:rsid w:val="00E64C83"/>
    <w:rsid w:val="00E64EE8"/>
    <w:rsid w:val="00E72217"/>
    <w:rsid w:val="00E72962"/>
    <w:rsid w:val="00E753E0"/>
    <w:rsid w:val="00E76FE2"/>
    <w:rsid w:val="00E77C63"/>
    <w:rsid w:val="00E81C7A"/>
    <w:rsid w:val="00E84ACD"/>
    <w:rsid w:val="00E84D1E"/>
    <w:rsid w:val="00E86E07"/>
    <w:rsid w:val="00E87BD8"/>
    <w:rsid w:val="00E91FB4"/>
    <w:rsid w:val="00E95711"/>
    <w:rsid w:val="00E96856"/>
    <w:rsid w:val="00E9687E"/>
    <w:rsid w:val="00E97CD8"/>
    <w:rsid w:val="00EA0429"/>
    <w:rsid w:val="00EA119E"/>
    <w:rsid w:val="00EA5658"/>
    <w:rsid w:val="00EA5CE4"/>
    <w:rsid w:val="00EB03D0"/>
    <w:rsid w:val="00EB1A69"/>
    <w:rsid w:val="00EB32A7"/>
    <w:rsid w:val="00EB39D0"/>
    <w:rsid w:val="00EB64B3"/>
    <w:rsid w:val="00EC1792"/>
    <w:rsid w:val="00EC7C77"/>
    <w:rsid w:val="00ED1511"/>
    <w:rsid w:val="00ED16D0"/>
    <w:rsid w:val="00ED4737"/>
    <w:rsid w:val="00ED6C04"/>
    <w:rsid w:val="00EE08C5"/>
    <w:rsid w:val="00EE3344"/>
    <w:rsid w:val="00EE7995"/>
    <w:rsid w:val="00EF2335"/>
    <w:rsid w:val="00EF23FB"/>
    <w:rsid w:val="00EF5FF8"/>
    <w:rsid w:val="00EF6910"/>
    <w:rsid w:val="00F01222"/>
    <w:rsid w:val="00F0167B"/>
    <w:rsid w:val="00F05426"/>
    <w:rsid w:val="00F057CC"/>
    <w:rsid w:val="00F06728"/>
    <w:rsid w:val="00F06B6C"/>
    <w:rsid w:val="00F06C44"/>
    <w:rsid w:val="00F06F50"/>
    <w:rsid w:val="00F10783"/>
    <w:rsid w:val="00F14828"/>
    <w:rsid w:val="00F21478"/>
    <w:rsid w:val="00F24391"/>
    <w:rsid w:val="00F254CF"/>
    <w:rsid w:val="00F30192"/>
    <w:rsid w:val="00F3335C"/>
    <w:rsid w:val="00F3427F"/>
    <w:rsid w:val="00F34819"/>
    <w:rsid w:val="00F429A8"/>
    <w:rsid w:val="00F43CB5"/>
    <w:rsid w:val="00F462FF"/>
    <w:rsid w:val="00F464C4"/>
    <w:rsid w:val="00F47E1E"/>
    <w:rsid w:val="00F50F1D"/>
    <w:rsid w:val="00F51BAF"/>
    <w:rsid w:val="00F53C18"/>
    <w:rsid w:val="00F5715D"/>
    <w:rsid w:val="00F57AA1"/>
    <w:rsid w:val="00F57E46"/>
    <w:rsid w:val="00F6000E"/>
    <w:rsid w:val="00F6476B"/>
    <w:rsid w:val="00F64E61"/>
    <w:rsid w:val="00F66DE6"/>
    <w:rsid w:val="00F71F2D"/>
    <w:rsid w:val="00F723D1"/>
    <w:rsid w:val="00F73251"/>
    <w:rsid w:val="00F73515"/>
    <w:rsid w:val="00F73999"/>
    <w:rsid w:val="00F77C57"/>
    <w:rsid w:val="00F80A3F"/>
    <w:rsid w:val="00F82AD4"/>
    <w:rsid w:val="00F92E16"/>
    <w:rsid w:val="00F96B65"/>
    <w:rsid w:val="00FA138F"/>
    <w:rsid w:val="00FA29F4"/>
    <w:rsid w:val="00FA6823"/>
    <w:rsid w:val="00FA6D52"/>
    <w:rsid w:val="00FB4BDC"/>
    <w:rsid w:val="00FB509F"/>
    <w:rsid w:val="00FB6836"/>
    <w:rsid w:val="00FC283E"/>
    <w:rsid w:val="00FC5904"/>
    <w:rsid w:val="00FC79B1"/>
    <w:rsid w:val="00FD566E"/>
    <w:rsid w:val="00FE2520"/>
    <w:rsid w:val="00FE4323"/>
    <w:rsid w:val="00FE4E65"/>
    <w:rsid w:val="00FE6995"/>
    <w:rsid w:val="00FF14B2"/>
    <w:rsid w:val="00FF3780"/>
    <w:rsid w:val="00FF3D0B"/>
    <w:rsid w:val="00FF3DF9"/>
    <w:rsid w:val="00FF490E"/>
    <w:rsid w:val="00FF5BB1"/>
  </w:rsids>
  <m:mathPr>
    <m:mathFont m:val="Cambria Math"/>
    <m:brkBin m:val="before"/>
    <m:brkBinSub m:val="--"/>
    <m:smallFrac/>
    <m:dispDef/>
    <m:lMargin m:val="0"/>
    <m:rMargin m:val="0"/>
    <m:defJc m:val="centerGroup"/>
    <m:wrapIndent m:val="1440"/>
    <m:intLim m:val="subSup"/>
    <m:naryLim m:val="undOvr"/>
  </m:mathPr>
  <w:themeFontLang w:val="en-ZA"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3FAEE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1F14"/>
    <w:rPr>
      <w:lang w:val="en-GB"/>
    </w:rPr>
  </w:style>
  <w:style w:type="paragraph" w:styleId="Heading1">
    <w:name w:val="heading 1"/>
    <w:basedOn w:val="Normal"/>
    <w:next w:val="Normal"/>
    <w:link w:val="Heading1Char"/>
    <w:uiPriority w:val="9"/>
    <w:qFormat/>
    <w:rsid w:val="00FC79B1"/>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79B1"/>
    <w:rPr>
      <w:rFonts w:asciiTheme="majorHAnsi" w:eastAsiaTheme="majorEastAsia" w:hAnsiTheme="majorHAnsi" w:cstheme="majorBidi"/>
      <w:b/>
      <w:bCs/>
      <w:color w:val="345A8A" w:themeColor="accent1" w:themeShade="B5"/>
      <w:sz w:val="32"/>
      <w:szCs w:val="32"/>
    </w:rPr>
  </w:style>
  <w:style w:type="paragraph" w:styleId="BalloonText">
    <w:name w:val="Balloon Text"/>
    <w:basedOn w:val="Normal"/>
    <w:link w:val="BalloonTextChar"/>
    <w:uiPriority w:val="99"/>
    <w:semiHidden/>
    <w:unhideWhenUsed/>
    <w:rsid w:val="00802C7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02C75"/>
    <w:rPr>
      <w:rFonts w:ascii="Lucida Grande" w:hAnsi="Lucida Grande" w:cs="Lucida Grande"/>
      <w:sz w:val="18"/>
      <w:szCs w:val="18"/>
    </w:rPr>
  </w:style>
  <w:style w:type="paragraph" w:styleId="Header">
    <w:name w:val="header"/>
    <w:basedOn w:val="Normal"/>
    <w:link w:val="HeaderChar"/>
    <w:uiPriority w:val="99"/>
    <w:unhideWhenUsed/>
    <w:rsid w:val="005B1652"/>
    <w:pPr>
      <w:tabs>
        <w:tab w:val="center" w:pos="4320"/>
        <w:tab w:val="right" w:pos="8640"/>
      </w:tabs>
    </w:pPr>
  </w:style>
  <w:style w:type="character" w:customStyle="1" w:styleId="HeaderChar">
    <w:name w:val="Header Char"/>
    <w:basedOn w:val="DefaultParagraphFont"/>
    <w:link w:val="Header"/>
    <w:uiPriority w:val="99"/>
    <w:rsid w:val="005B1652"/>
  </w:style>
  <w:style w:type="paragraph" w:styleId="Footer">
    <w:name w:val="footer"/>
    <w:basedOn w:val="Normal"/>
    <w:link w:val="FooterChar"/>
    <w:uiPriority w:val="99"/>
    <w:unhideWhenUsed/>
    <w:rsid w:val="005B1652"/>
    <w:pPr>
      <w:tabs>
        <w:tab w:val="center" w:pos="4320"/>
        <w:tab w:val="right" w:pos="8640"/>
      </w:tabs>
    </w:pPr>
  </w:style>
  <w:style w:type="character" w:customStyle="1" w:styleId="FooterChar">
    <w:name w:val="Footer Char"/>
    <w:basedOn w:val="DefaultParagraphFont"/>
    <w:link w:val="Footer"/>
    <w:uiPriority w:val="99"/>
    <w:rsid w:val="005B1652"/>
  </w:style>
  <w:style w:type="table" w:styleId="LightShading-Accent1">
    <w:name w:val="Light Shading Accent 1"/>
    <w:basedOn w:val="TableNormal"/>
    <w:uiPriority w:val="60"/>
    <w:rsid w:val="005B1652"/>
    <w:rPr>
      <w:color w:val="365F91" w:themeColor="accent1" w:themeShade="BF"/>
      <w:sz w:val="22"/>
      <w:szCs w:val="22"/>
      <w:lang w:eastAsia="zh-TW"/>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TOCHeading">
    <w:name w:val="TOC Heading"/>
    <w:basedOn w:val="Heading1"/>
    <w:next w:val="Normal"/>
    <w:uiPriority w:val="39"/>
    <w:unhideWhenUsed/>
    <w:qFormat/>
    <w:rsid w:val="00FC79B1"/>
    <w:pPr>
      <w:spacing w:line="276" w:lineRule="auto"/>
      <w:outlineLvl w:val="9"/>
    </w:pPr>
    <w:rPr>
      <w:color w:val="365F91" w:themeColor="accent1" w:themeShade="BF"/>
      <w:sz w:val="28"/>
      <w:szCs w:val="28"/>
    </w:rPr>
  </w:style>
  <w:style w:type="paragraph" w:styleId="TOC1">
    <w:name w:val="toc 1"/>
    <w:basedOn w:val="Normal"/>
    <w:next w:val="Normal"/>
    <w:autoRedefine/>
    <w:uiPriority w:val="39"/>
    <w:semiHidden/>
    <w:unhideWhenUsed/>
    <w:rsid w:val="00FC79B1"/>
    <w:pPr>
      <w:spacing w:before="120"/>
    </w:pPr>
    <w:rPr>
      <w:b/>
    </w:rPr>
  </w:style>
  <w:style w:type="paragraph" w:styleId="TOC2">
    <w:name w:val="toc 2"/>
    <w:basedOn w:val="Normal"/>
    <w:next w:val="Normal"/>
    <w:autoRedefine/>
    <w:uiPriority w:val="39"/>
    <w:semiHidden/>
    <w:unhideWhenUsed/>
    <w:rsid w:val="00FC79B1"/>
    <w:pPr>
      <w:ind w:left="240"/>
    </w:pPr>
    <w:rPr>
      <w:b/>
      <w:sz w:val="22"/>
      <w:szCs w:val="22"/>
    </w:rPr>
  </w:style>
  <w:style w:type="paragraph" w:styleId="TOC3">
    <w:name w:val="toc 3"/>
    <w:basedOn w:val="Normal"/>
    <w:next w:val="Normal"/>
    <w:autoRedefine/>
    <w:uiPriority w:val="39"/>
    <w:semiHidden/>
    <w:unhideWhenUsed/>
    <w:rsid w:val="00FC79B1"/>
    <w:pPr>
      <w:ind w:left="480"/>
    </w:pPr>
    <w:rPr>
      <w:sz w:val="22"/>
      <w:szCs w:val="22"/>
    </w:rPr>
  </w:style>
  <w:style w:type="paragraph" w:styleId="TOC4">
    <w:name w:val="toc 4"/>
    <w:basedOn w:val="Normal"/>
    <w:next w:val="Normal"/>
    <w:autoRedefine/>
    <w:uiPriority w:val="39"/>
    <w:semiHidden/>
    <w:unhideWhenUsed/>
    <w:rsid w:val="00FC79B1"/>
    <w:pPr>
      <w:ind w:left="720"/>
    </w:pPr>
    <w:rPr>
      <w:sz w:val="20"/>
      <w:szCs w:val="20"/>
    </w:rPr>
  </w:style>
  <w:style w:type="paragraph" w:styleId="TOC5">
    <w:name w:val="toc 5"/>
    <w:basedOn w:val="Normal"/>
    <w:next w:val="Normal"/>
    <w:autoRedefine/>
    <w:uiPriority w:val="39"/>
    <w:semiHidden/>
    <w:unhideWhenUsed/>
    <w:rsid w:val="00FC79B1"/>
    <w:pPr>
      <w:ind w:left="960"/>
    </w:pPr>
    <w:rPr>
      <w:sz w:val="20"/>
      <w:szCs w:val="20"/>
    </w:rPr>
  </w:style>
  <w:style w:type="paragraph" w:styleId="TOC6">
    <w:name w:val="toc 6"/>
    <w:basedOn w:val="Normal"/>
    <w:next w:val="Normal"/>
    <w:autoRedefine/>
    <w:uiPriority w:val="39"/>
    <w:semiHidden/>
    <w:unhideWhenUsed/>
    <w:rsid w:val="00FC79B1"/>
    <w:pPr>
      <w:ind w:left="1200"/>
    </w:pPr>
    <w:rPr>
      <w:sz w:val="20"/>
      <w:szCs w:val="20"/>
    </w:rPr>
  </w:style>
  <w:style w:type="paragraph" w:styleId="TOC7">
    <w:name w:val="toc 7"/>
    <w:basedOn w:val="Normal"/>
    <w:next w:val="Normal"/>
    <w:autoRedefine/>
    <w:uiPriority w:val="39"/>
    <w:semiHidden/>
    <w:unhideWhenUsed/>
    <w:rsid w:val="00FC79B1"/>
    <w:pPr>
      <w:ind w:left="1440"/>
    </w:pPr>
    <w:rPr>
      <w:sz w:val="20"/>
      <w:szCs w:val="20"/>
    </w:rPr>
  </w:style>
  <w:style w:type="paragraph" w:styleId="TOC8">
    <w:name w:val="toc 8"/>
    <w:basedOn w:val="Normal"/>
    <w:next w:val="Normal"/>
    <w:autoRedefine/>
    <w:uiPriority w:val="39"/>
    <w:semiHidden/>
    <w:unhideWhenUsed/>
    <w:rsid w:val="00FC79B1"/>
    <w:pPr>
      <w:ind w:left="1680"/>
    </w:pPr>
    <w:rPr>
      <w:sz w:val="20"/>
      <w:szCs w:val="20"/>
    </w:rPr>
  </w:style>
  <w:style w:type="paragraph" w:styleId="TOC9">
    <w:name w:val="toc 9"/>
    <w:basedOn w:val="Normal"/>
    <w:next w:val="Normal"/>
    <w:autoRedefine/>
    <w:uiPriority w:val="39"/>
    <w:semiHidden/>
    <w:unhideWhenUsed/>
    <w:rsid w:val="00FC79B1"/>
    <w:pPr>
      <w:ind w:left="1920"/>
    </w:pPr>
    <w:rPr>
      <w:sz w:val="20"/>
      <w:szCs w:val="20"/>
    </w:rPr>
  </w:style>
  <w:style w:type="character" w:styleId="Hyperlink">
    <w:name w:val="Hyperlink"/>
    <w:basedOn w:val="DefaultParagraphFont"/>
    <w:uiPriority w:val="99"/>
    <w:unhideWhenUsed/>
    <w:rsid w:val="00C0378F"/>
    <w:rPr>
      <w:color w:val="0000FF" w:themeColor="hyperlink"/>
      <w:u w:val="single"/>
    </w:rPr>
  </w:style>
  <w:style w:type="paragraph" w:styleId="ListParagraph">
    <w:name w:val="List Paragraph"/>
    <w:basedOn w:val="Normal"/>
    <w:uiPriority w:val="34"/>
    <w:qFormat/>
    <w:rsid w:val="00C0378F"/>
    <w:pPr>
      <w:spacing w:after="200" w:line="276" w:lineRule="auto"/>
      <w:ind w:left="720"/>
      <w:contextualSpacing/>
    </w:pPr>
    <w:rPr>
      <w:sz w:val="22"/>
      <w:szCs w:val="22"/>
      <w:lang w:val="en-ZA" w:eastAsia="en-ZA" w:bidi="he-IL"/>
    </w:rPr>
  </w:style>
  <w:style w:type="table" w:styleId="TableGrid">
    <w:name w:val="Table Grid"/>
    <w:basedOn w:val="TableNormal"/>
    <w:uiPriority w:val="59"/>
    <w:rsid w:val="00C0378F"/>
    <w:rPr>
      <w:sz w:val="22"/>
      <w:szCs w:val="22"/>
      <w:lang w:val="en-ZA" w:eastAsia="en-ZA"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basedOn w:val="DefaultParagraphFont"/>
    <w:link w:val="CommentText"/>
    <w:uiPriority w:val="99"/>
    <w:semiHidden/>
    <w:rsid w:val="00C0378F"/>
    <w:rPr>
      <w:sz w:val="20"/>
      <w:szCs w:val="20"/>
      <w:lang w:val="en-ZA" w:eastAsia="en-ZA" w:bidi="he-IL"/>
    </w:rPr>
  </w:style>
  <w:style w:type="paragraph" w:styleId="CommentText">
    <w:name w:val="annotation text"/>
    <w:basedOn w:val="Normal"/>
    <w:link w:val="CommentTextChar"/>
    <w:uiPriority w:val="99"/>
    <w:semiHidden/>
    <w:unhideWhenUsed/>
    <w:rsid w:val="00C0378F"/>
    <w:pPr>
      <w:spacing w:after="200"/>
    </w:pPr>
    <w:rPr>
      <w:sz w:val="20"/>
      <w:szCs w:val="20"/>
      <w:lang w:val="en-ZA" w:eastAsia="en-ZA" w:bidi="he-IL"/>
    </w:rPr>
  </w:style>
  <w:style w:type="character" w:customStyle="1" w:styleId="CommentSubjectChar">
    <w:name w:val="Comment Subject Char"/>
    <w:basedOn w:val="CommentTextChar"/>
    <w:link w:val="CommentSubject"/>
    <w:uiPriority w:val="99"/>
    <w:semiHidden/>
    <w:rsid w:val="00C0378F"/>
    <w:rPr>
      <w:b/>
      <w:bCs/>
      <w:sz w:val="20"/>
      <w:szCs w:val="20"/>
      <w:lang w:val="en-ZA" w:eastAsia="en-ZA" w:bidi="he-IL"/>
    </w:rPr>
  </w:style>
  <w:style w:type="paragraph" w:styleId="CommentSubject">
    <w:name w:val="annotation subject"/>
    <w:basedOn w:val="CommentText"/>
    <w:next w:val="CommentText"/>
    <w:link w:val="CommentSubjectChar"/>
    <w:uiPriority w:val="99"/>
    <w:semiHidden/>
    <w:unhideWhenUsed/>
    <w:rsid w:val="00C0378F"/>
    <w:rPr>
      <w:b/>
      <w:bCs/>
    </w:rPr>
  </w:style>
  <w:style w:type="paragraph" w:styleId="NoSpacing">
    <w:name w:val="No Spacing"/>
    <w:link w:val="NoSpacingChar"/>
    <w:uiPriority w:val="1"/>
    <w:qFormat/>
    <w:rsid w:val="00C0378F"/>
    <w:rPr>
      <w:sz w:val="22"/>
      <w:szCs w:val="22"/>
      <w:lang w:eastAsia="ja-JP"/>
    </w:rPr>
  </w:style>
  <w:style w:type="character" w:customStyle="1" w:styleId="NoSpacingChar">
    <w:name w:val="No Spacing Char"/>
    <w:basedOn w:val="DefaultParagraphFont"/>
    <w:link w:val="NoSpacing"/>
    <w:uiPriority w:val="1"/>
    <w:rsid w:val="00C0378F"/>
    <w:rPr>
      <w:sz w:val="22"/>
      <w:szCs w:val="22"/>
      <w:lang w:eastAsia="ja-JP"/>
    </w:rPr>
  </w:style>
  <w:style w:type="paragraph" w:styleId="FootnoteText">
    <w:name w:val="footnote text"/>
    <w:basedOn w:val="Normal"/>
    <w:link w:val="FootnoteTextChar"/>
    <w:uiPriority w:val="99"/>
    <w:semiHidden/>
    <w:unhideWhenUsed/>
    <w:rsid w:val="00C0378F"/>
    <w:rPr>
      <w:sz w:val="20"/>
      <w:szCs w:val="20"/>
      <w:lang w:val="en-ZA" w:eastAsia="en-ZA" w:bidi="he-IL"/>
    </w:rPr>
  </w:style>
  <w:style w:type="character" w:customStyle="1" w:styleId="FootnoteTextChar">
    <w:name w:val="Footnote Text Char"/>
    <w:basedOn w:val="DefaultParagraphFont"/>
    <w:link w:val="FootnoteText"/>
    <w:uiPriority w:val="99"/>
    <w:semiHidden/>
    <w:rsid w:val="00C0378F"/>
    <w:rPr>
      <w:sz w:val="20"/>
      <w:szCs w:val="20"/>
      <w:lang w:val="en-ZA" w:eastAsia="en-ZA" w:bidi="he-IL"/>
    </w:rPr>
  </w:style>
  <w:style w:type="character" w:styleId="FootnoteReference">
    <w:name w:val="footnote reference"/>
    <w:basedOn w:val="DefaultParagraphFont"/>
    <w:uiPriority w:val="99"/>
    <w:semiHidden/>
    <w:unhideWhenUsed/>
    <w:rsid w:val="00C0378F"/>
    <w:rPr>
      <w:vertAlign w:val="superscript"/>
    </w:rPr>
  </w:style>
  <w:style w:type="character" w:customStyle="1" w:styleId="EndnoteTextChar">
    <w:name w:val="Endnote Text Char"/>
    <w:basedOn w:val="DefaultParagraphFont"/>
    <w:link w:val="EndnoteText"/>
    <w:uiPriority w:val="99"/>
    <w:semiHidden/>
    <w:rsid w:val="00C0378F"/>
    <w:rPr>
      <w:sz w:val="20"/>
      <w:szCs w:val="20"/>
      <w:lang w:val="en-ZA" w:eastAsia="en-ZA" w:bidi="he-IL"/>
    </w:rPr>
  </w:style>
  <w:style w:type="paragraph" w:styleId="EndnoteText">
    <w:name w:val="endnote text"/>
    <w:basedOn w:val="Normal"/>
    <w:link w:val="EndnoteTextChar"/>
    <w:uiPriority w:val="99"/>
    <w:semiHidden/>
    <w:unhideWhenUsed/>
    <w:rsid w:val="00C0378F"/>
    <w:rPr>
      <w:sz w:val="20"/>
      <w:szCs w:val="20"/>
      <w:lang w:val="en-ZA" w:eastAsia="en-ZA" w:bidi="he-IL"/>
    </w:rPr>
  </w:style>
  <w:style w:type="paragraph" w:styleId="Caption">
    <w:name w:val="caption"/>
    <w:basedOn w:val="Normal"/>
    <w:next w:val="Normal"/>
    <w:uiPriority w:val="35"/>
    <w:unhideWhenUsed/>
    <w:qFormat/>
    <w:rsid w:val="00C0378F"/>
    <w:pPr>
      <w:spacing w:after="200"/>
    </w:pPr>
    <w:rPr>
      <w:i/>
      <w:iCs/>
      <w:color w:val="1F497D" w:themeColor="text2"/>
      <w:sz w:val="18"/>
      <w:szCs w:val="18"/>
      <w:lang w:val="en-ZA" w:eastAsia="en-ZA" w:bidi="he-IL"/>
    </w:rPr>
  </w:style>
  <w:style w:type="character" w:styleId="CommentReference">
    <w:name w:val="annotation reference"/>
    <w:basedOn w:val="DefaultParagraphFont"/>
    <w:uiPriority w:val="99"/>
    <w:semiHidden/>
    <w:unhideWhenUsed/>
    <w:rsid w:val="00AB0F2B"/>
    <w:rPr>
      <w:sz w:val="16"/>
      <w:szCs w:val="16"/>
    </w:rPr>
  </w:style>
  <w:style w:type="paragraph" w:styleId="NormalWeb">
    <w:name w:val="Normal (Web)"/>
    <w:basedOn w:val="Normal"/>
    <w:uiPriority w:val="99"/>
    <w:semiHidden/>
    <w:unhideWhenUsed/>
    <w:rsid w:val="004A264D"/>
    <w:pPr>
      <w:spacing w:before="100" w:beforeAutospacing="1" w:after="100" w:afterAutospacing="1"/>
    </w:pPr>
    <w:rPr>
      <w:rFonts w:ascii="Times New Roman" w:hAnsi="Times New Roman" w:cs="Times New Roman"/>
      <w:lang w:val="en-ZA" w:eastAsia="en-ZA"/>
    </w:rPr>
  </w:style>
  <w:style w:type="table" w:customStyle="1" w:styleId="TableGrid1">
    <w:name w:val="Table Grid1"/>
    <w:basedOn w:val="TableNormal"/>
    <w:next w:val="TableGrid"/>
    <w:uiPriority w:val="59"/>
    <w:rsid w:val="00BD5121"/>
    <w:rPr>
      <w:rFonts w:eastAsia="Calibri"/>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9149FB"/>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1F14"/>
    <w:rPr>
      <w:lang w:val="en-GB"/>
    </w:rPr>
  </w:style>
  <w:style w:type="paragraph" w:styleId="Heading1">
    <w:name w:val="heading 1"/>
    <w:basedOn w:val="Normal"/>
    <w:next w:val="Normal"/>
    <w:link w:val="Heading1Char"/>
    <w:uiPriority w:val="9"/>
    <w:qFormat/>
    <w:rsid w:val="00FC79B1"/>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79B1"/>
    <w:rPr>
      <w:rFonts w:asciiTheme="majorHAnsi" w:eastAsiaTheme="majorEastAsia" w:hAnsiTheme="majorHAnsi" w:cstheme="majorBidi"/>
      <w:b/>
      <w:bCs/>
      <w:color w:val="345A8A" w:themeColor="accent1" w:themeShade="B5"/>
      <w:sz w:val="32"/>
      <w:szCs w:val="32"/>
    </w:rPr>
  </w:style>
  <w:style w:type="paragraph" w:styleId="BalloonText">
    <w:name w:val="Balloon Text"/>
    <w:basedOn w:val="Normal"/>
    <w:link w:val="BalloonTextChar"/>
    <w:uiPriority w:val="99"/>
    <w:semiHidden/>
    <w:unhideWhenUsed/>
    <w:rsid w:val="00802C7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02C75"/>
    <w:rPr>
      <w:rFonts w:ascii="Lucida Grande" w:hAnsi="Lucida Grande" w:cs="Lucida Grande"/>
      <w:sz w:val="18"/>
      <w:szCs w:val="18"/>
    </w:rPr>
  </w:style>
  <w:style w:type="paragraph" w:styleId="Header">
    <w:name w:val="header"/>
    <w:basedOn w:val="Normal"/>
    <w:link w:val="HeaderChar"/>
    <w:uiPriority w:val="99"/>
    <w:unhideWhenUsed/>
    <w:rsid w:val="005B1652"/>
    <w:pPr>
      <w:tabs>
        <w:tab w:val="center" w:pos="4320"/>
        <w:tab w:val="right" w:pos="8640"/>
      </w:tabs>
    </w:pPr>
  </w:style>
  <w:style w:type="character" w:customStyle="1" w:styleId="HeaderChar">
    <w:name w:val="Header Char"/>
    <w:basedOn w:val="DefaultParagraphFont"/>
    <w:link w:val="Header"/>
    <w:uiPriority w:val="99"/>
    <w:rsid w:val="005B1652"/>
  </w:style>
  <w:style w:type="paragraph" w:styleId="Footer">
    <w:name w:val="footer"/>
    <w:basedOn w:val="Normal"/>
    <w:link w:val="FooterChar"/>
    <w:uiPriority w:val="99"/>
    <w:unhideWhenUsed/>
    <w:rsid w:val="005B1652"/>
    <w:pPr>
      <w:tabs>
        <w:tab w:val="center" w:pos="4320"/>
        <w:tab w:val="right" w:pos="8640"/>
      </w:tabs>
    </w:pPr>
  </w:style>
  <w:style w:type="character" w:customStyle="1" w:styleId="FooterChar">
    <w:name w:val="Footer Char"/>
    <w:basedOn w:val="DefaultParagraphFont"/>
    <w:link w:val="Footer"/>
    <w:uiPriority w:val="99"/>
    <w:rsid w:val="005B1652"/>
  </w:style>
  <w:style w:type="table" w:styleId="LightShading-Accent1">
    <w:name w:val="Light Shading Accent 1"/>
    <w:basedOn w:val="TableNormal"/>
    <w:uiPriority w:val="60"/>
    <w:rsid w:val="005B1652"/>
    <w:rPr>
      <w:color w:val="365F91" w:themeColor="accent1" w:themeShade="BF"/>
      <w:sz w:val="22"/>
      <w:szCs w:val="22"/>
      <w:lang w:eastAsia="zh-TW"/>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TOCHeading">
    <w:name w:val="TOC Heading"/>
    <w:basedOn w:val="Heading1"/>
    <w:next w:val="Normal"/>
    <w:uiPriority w:val="39"/>
    <w:unhideWhenUsed/>
    <w:qFormat/>
    <w:rsid w:val="00FC79B1"/>
    <w:pPr>
      <w:spacing w:line="276" w:lineRule="auto"/>
      <w:outlineLvl w:val="9"/>
    </w:pPr>
    <w:rPr>
      <w:color w:val="365F91" w:themeColor="accent1" w:themeShade="BF"/>
      <w:sz w:val="28"/>
      <w:szCs w:val="28"/>
    </w:rPr>
  </w:style>
  <w:style w:type="paragraph" w:styleId="TOC1">
    <w:name w:val="toc 1"/>
    <w:basedOn w:val="Normal"/>
    <w:next w:val="Normal"/>
    <w:autoRedefine/>
    <w:uiPriority w:val="39"/>
    <w:semiHidden/>
    <w:unhideWhenUsed/>
    <w:rsid w:val="00FC79B1"/>
    <w:pPr>
      <w:spacing w:before="120"/>
    </w:pPr>
    <w:rPr>
      <w:b/>
    </w:rPr>
  </w:style>
  <w:style w:type="paragraph" w:styleId="TOC2">
    <w:name w:val="toc 2"/>
    <w:basedOn w:val="Normal"/>
    <w:next w:val="Normal"/>
    <w:autoRedefine/>
    <w:uiPriority w:val="39"/>
    <w:semiHidden/>
    <w:unhideWhenUsed/>
    <w:rsid w:val="00FC79B1"/>
    <w:pPr>
      <w:ind w:left="240"/>
    </w:pPr>
    <w:rPr>
      <w:b/>
      <w:sz w:val="22"/>
      <w:szCs w:val="22"/>
    </w:rPr>
  </w:style>
  <w:style w:type="paragraph" w:styleId="TOC3">
    <w:name w:val="toc 3"/>
    <w:basedOn w:val="Normal"/>
    <w:next w:val="Normal"/>
    <w:autoRedefine/>
    <w:uiPriority w:val="39"/>
    <w:semiHidden/>
    <w:unhideWhenUsed/>
    <w:rsid w:val="00FC79B1"/>
    <w:pPr>
      <w:ind w:left="480"/>
    </w:pPr>
    <w:rPr>
      <w:sz w:val="22"/>
      <w:szCs w:val="22"/>
    </w:rPr>
  </w:style>
  <w:style w:type="paragraph" w:styleId="TOC4">
    <w:name w:val="toc 4"/>
    <w:basedOn w:val="Normal"/>
    <w:next w:val="Normal"/>
    <w:autoRedefine/>
    <w:uiPriority w:val="39"/>
    <w:semiHidden/>
    <w:unhideWhenUsed/>
    <w:rsid w:val="00FC79B1"/>
    <w:pPr>
      <w:ind w:left="720"/>
    </w:pPr>
    <w:rPr>
      <w:sz w:val="20"/>
      <w:szCs w:val="20"/>
    </w:rPr>
  </w:style>
  <w:style w:type="paragraph" w:styleId="TOC5">
    <w:name w:val="toc 5"/>
    <w:basedOn w:val="Normal"/>
    <w:next w:val="Normal"/>
    <w:autoRedefine/>
    <w:uiPriority w:val="39"/>
    <w:semiHidden/>
    <w:unhideWhenUsed/>
    <w:rsid w:val="00FC79B1"/>
    <w:pPr>
      <w:ind w:left="960"/>
    </w:pPr>
    <w:rPr>
      <w:sz w:val="20"/>
      <w:szCs w:val="20"/>
    </w:rPr>
  </w:style>
  <w:style w:type="paragraph" w:styleId="TOC6">
    <w:name w:val="toc 6"/>
    <w:basedOn w:val="Normal"/>
    <w:next w:val="Normal"/>
    <w:autoRedefine/>
    <w:uiPriority w:val="39"/>
    <w:semiHidden/>
    <w:unhideWhenUsed/>
    <w:rsid w:val="00FC79B1"/>
    <w:pPr>
      <w:ind w:left="1200"/>
    </w:pPr>
    <w:rPr>
      <w:sz w:val="20"/>
      <w:szCs w:val="20"/>
    </w:rPr>
  </w:style>
  <w:style w:type="paragraph" w:styleId="TOC7">
    <w:name w:val="toc 7"/>
    <w:basedOn w:val="Normal"/>
    <w:next w:val="Normal"/>
    <w:autoRedefine/>
    <w:uiPriority w:val="39"/>
    <w:semiHidden/>
    <w:unhideWhenUsed/>
    <w:rsid w:val="00FC79B1"/>
    <w:pPr>
      <w:ind w:left="1440"/>
    </w:pPr>
    <w:rPr>
      <w:sz w:val="20"/>
      <w:szCs w:val="20"/>
    </w:rPr>
  </w:style>
  <w:style w:type="paragraph" w:styleId="TOC8">
    <w:name w:val="toc 8"/>
    <w:basedOn w:val="Normal"/>
    <w:next w:val="Normal"/>
    <w:autoRedefine/>
    <w:uiPriority w:val="39"/>
    <w:semiHidden/>
    <w:unhideWhenUsed/>
    <w:rsid w:val="00FC79B1"/>
    <w:pPr>
      <w:ind w:left="1680"/>
    </w:pPr>
    <w:rPr>
      <w:sz w:val="20"/>
      <w:szCs w:val="20"/>
    </w:rPr>
  </w:style>
  <w:style w:type="paragraph" w:styleId="TOC9">
    <w:name w:val="toc 9"/>
    <w:basedOn w:val="Normal"/>
    <w:next w:val="Normal"/>
    <w:autoRedefine/>
    <w:uiPriority w:val="39"/>
    <w:semiHidden/>
    <w:unhideWhenUsed/>
    <w:rsid w:val="00FC79B1"/>
    <w:pPr>
      <w:ind w:left="1920"/>
    </w:pPr>
    <w:rPr>
      <w:sz w:val="20"/>
      <w:szCs w:val="20"/>
    </w:rPr>
  </w:style>
  <w:style w:type="character" w:styleId="Hyperlink">
    <w:name w:val="Hyperlink"/>
    <w:basedOn w:val="DefaultParagraphFont"/>
    <w:uiPriority w:val="99"/>
    <w:unhideWhenUsed/>
    <w:rsid w:val="00C0378F"/>
    <w:rPr>
      <w:color w:val="0000FF" w:themeColor="hyperlink"/>
      <w:u w:val="single"/>
    </w:rPr>
  </w:style>
  <w:style w:type="paragraph" w:styleId="ListParagraph">
    <w:name w:val="List Paragraph"/>
    <w:basedOn w:val="Normal"/>
    <w:uiPriority w:val="34"/>
    <w:qFormat/>
    <w:rsid w:val="00C0378F"/>
    <w:pPr>
      <w:spacing w:after="200" w:line="276" w:lineRule="auto"/>
      <w:ind w:left="720"/>
      <w:contextualSpacing/>
    </w:pPr>
    <w:rPr>
      <w:sz w:val="22"/>
      <w:szCs w:val="22"/>
      <w:lang w:val="en-ZA" w:eastAsia="en-ZA" w:bidi="he-IL"/>
    </w:rPr>
  </w:style>
  <w:style w:type="table" w:styleId="TableGrid">
    <w:name w:val="Table Grid"/>
    <w:basedOn w:val="TableNormal"/>
    <w:uiPriority w:val="59"/>
    <w:rsid w:val="00C0378F"/>
    <w:rPr>
      <w:sz w:val="22"/>
      <w:szCs w:val="22"/>
      <w:lang w:val="en-ZA" w:eastAsia="en-ZA"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basedOn w:val="DefaultParagraphFont"/>
    <w:link w:val="CommentText"/>
    <w:uiPriority w:val="99"/>
    <w:semiHidden/>
    <w:rsid w:val="00C0378F"/>
    <w:rPr>
      <w:sz w:val="20"/>
      <w:szCs w:val="20"/>
      <w:lang w:val="en-ZA" w:eastAsia="en-ZA" w:bidi="he-IL"/>
    </w:rPr>
  </w:style>
  <w:style w:type="paragraph" w:styleId="CommentText">
    <w:name w:val="annotation text"/>
    <w:basedOn w:val="Normal"/>
    <w:link w:val="CommentTextChar"/>
    <w:uiPriority w:val="99"/>
    <w:semiHidden/>
    <w:unhideWhenUsed/>
    <w:rsid w:val="00C0378F"/>
    <w:pPr>
      <w:spacing w:after="200"/>
    </w:pPr>
    <w:rPr>
      <w:sz w:val="20"/>
      <w:szCs w:val="20"/>
      <w:lang w:val="en-ZA" w:eastAsia="en-ZA" w:bidi="he-IL"/>
    </w:rPr>
  </w:style>
  <w:style w:type="character" w:customStyle="1" w:styleId="CommentSubjectChar">
    <w:name w:val="Comment Subject Char"/>
    <w:basedOn w:val="CommentTextChar"/>
    <w:link w:val="CommentSubject"/>
    <w:uiPriority w:val="99"/>
    <w:semiHidden/>
    <w:rsid w:val="00C0378F"/>
    <w:rPr>
      <w:b/>
      <w:bCs/>
      <w:sz w:val="20"/>
      <w:szCs w:val="20"/>
      <w:lang w:val="en-ZA" w:eastAsia="en-ZA" w:bidi="he-IL"/>
    </w:rPr>
  </w:style>
  <w:style w:type="paragraph" w:styleId="CommentSubject">
    <w:name w:val="annotation subject"/>
    <w:basedOn w:val="CommentText"/>
    <w:next w:val="CommentText"/>
    <w:link w:val="CommentSubjectChar"/>
    <w:uiPriority w:val="99"/>
    <w:semiHidden/>
    <w:unhideWhenUsed/>
    <w:rsid w:val="00C0378F"/>
    <w:rPr>
      <w:b/>
      <w:bCs/>
    </w:rPr>
  </w:style>
  <w:style w:type="paragraph" w:styleId="NoSpacing">
    <w:name w:val="No Spacing"/>
    <w:link w:val="NoSpacingChar"/>
    <w:uiPriority w:val="1"/>
    <w:qFormat/>
    <w:rsid w:val="00C0378F"/>
    <w:rPr>
      <w:sz w:val="22"/>
      <w:szCs w:val="22"/>
      <w:lang w:eastAsia="ja-JP"/>
    </w:rPr>
  </w:style>
  <w:style w:type="character" w:customStyle="1" w:styleId="NoSpacingChar">
    <w:name w:val="No Spacing Char"/>
    <w:basedOn w:val="DefaultParagraphFont"/>
    <w:link w:val="NoSpacing"/>
    <w:uiPriority w:val="1"/>
    <w:rsid w:val="00C0378F"/>
    <w:rPr>
      <w:sz w:val="22"/>
      <w:szCs w:val="22"/>
      <w:lang w:eastAsia="ja-JP"/>
    </w:rPr>
  </w:style>
  <w:style w:type="paragraph" w:styleId="FootnoteText">
    <w:name w:val="footnote text"/>
    <w:basedOn w:val="Normal"/>
    <w:link w:val="FootnoteTextChar"/>
    <w:uiPriority w:val="99"/>
    <w:semiHidden/>
    <w:unhideWhenUsed/>
    <w:rsid w:val="00C0378F"/>
    <w:rPr>
      <w:sz w:val="20"/>
      <w:szCs w:val="20"/>
      <w:lang w:val="en-ZA" w:eastAsia="en-ZA" w:bidi="he-IL"/>
    </w:rPr>
  </w:style>
  <w:style w:type="character" w:customStyle="1" w:styleId="FootnoteTextChar">
    <w:name w:val="Footnote Text Char"/>
    <w:basedOn w:val="DefaultParagraphFont"/>
    <w:link w:val="FootnoteText"/>
    <w:uiPriority w:val="99"/>
    <w:semiHidden/>
    <w:rsid w:val="00C0378F"/>
    <w:rPr>
      <w:sz w:val="20"/>
      <w:szCs w:val="20"/>
      <w:lang w:val="en-ZA" w:eastAsia="en-ZA" w:bidi="he-IL"/>
    </w:rPr>
  </w:style>
  <w:style w:type="character" w:styleId="FootnoteReference">
    <w:name w:val="footnote reference"/>
    <w:basedOn w:val="DefaultParagraphFont"/>
    <w:uiPriority w:val="99"/>
    <w:semiHidden/>
    <w:unhideWhenUsed/>
    <w:rsid w:val="00C0378F"/>
    <w:rPr>
      <w:vertAlign w:val="superscript"/>
    </w:rPr>
  </w:style>
  <w:style w:type="character" w:customStyle="1" w:styleId="EndnoteTextChar">
    <w:name w:val="Endnote Text Char"/>
    <w:basedOn w:val="DefaultParagraphFont"/>
    <w:link w:val="EndnoteText"/>
    <w:uiPriority w:val="99"/>
    <w:semiHidden/>
    <w:rsid w:val="00C0378F"/>
    <w:rPr>
      <w:sz w:val="20"/>
      <w:szCs w:val="20"/>
      <w:lang w:val="en-ZA" w:eastAsia="en-ZA" w:bidi="he-IL"/>
    </w:rPr>
  </w:style>
  <w:style w:type="paragraph" w:styleId="EndnoteText">
    <w:name w:val="endnote text"/>
    <w:basedOn w:val="Normal"/>
    <w:link w:val="EndnoteTextChar"/>
    <w:uiPriority w:val="99"/>
    <w:semiHidden/>
    <w:unhideWhenUsed/>
    <w:rsid w:val="00C0378F"/>
    <w:rPr>
      <w:sz w:val="20"/>
      <w:szCs w:val="20"/>
      <w:lang w:val="en-ZA" w:eastAsia="en-ZA" w:bidi="he-IL"/>
    </w:rPr>
  </w:style>
  <w:style w:type="paragraph" w:styleId="Caption">
    <w:name w:val="caption"/>
    <w:basedOn w:val="Normal"/>
    <w:next w:val="Normal"/>
    <w:uiPriority w:val="35"/>
    <w:unhideWhenUsed/>
    <w:qFormat/>
    <w:rsid w:val="00C0378F"/>
    <w:pPr>
      <w:spacing w:after="200"/>
    </w:pPr>
    <w:rPr>
      <w:i/>
      <w:iCs/>
      <w:color w:val="1F497D" w:themeColor="text2"/>
      <w:sz w:val="18"/>
      <w:szCs w:val="18"/>
      <w:lang w:val="en-ZA" w:eastAsia="en-ZA" w:bidi="he-IL"/>
    </w:rPr>
  </w:style>
  <w:style w:type="character" w:styleId="CommentReference">
    <w:name w:val="annotation reference"/>
    <w:basedOn w:val="DefaultParagraphFont"/>
    <w:uiPriority w:val="99"/>
    <w:semiHidden/>
    <w:unhideWhenUsed/>
    <w:rsid w:val="00AB0F2B"/>
    <w:rPr>
      <w:sz w:val="16"/>
      <w:szCs w:val="16"/>
    </w:rPr>
  </w:style>
  <w:style w:type="paragraph" w:styleId="NormalWeb">
    <w:name w:val="Normal (Web)"/>
    <w:basedOn w:val="Normal"/>
    <w:uiPriority w:val="99"/>
    <w:semiHidden/>
    <w:unhideWhenUsed/>
    <w:rsid w:val="004A264D"/>
    <w:pPr>
      <w:spacing w:before="100" w:beforeAutospacing="1" w:after="100" w:afterAutospacing="1"/>
    </w:pPr>
    <w:rPr>
      <w:rFonts w:ascii="Times New Roman" w:hAnsi="Times New Roman" w:cs="Times New Roman"/>
      <w:lang w:val="en-ZA" w:eastAsia="en-ZA"/>
    </w:rPr>
  </w:style>
  <w:style w:type="table" w:customStyle="1" w:styleId="TableGrid1">
    <w:name w:val="Table Grid1"/>
    <w:basedOn w:val="TableNormal"/>
    <w:next w:val="TableGrid"/>
    <w:uiPriority w:val="59"/>
    <w:rsid w:val="00BD5121"/>
    <w:rPr>
      <w:rFonts w:eastAsia="Calibri"/>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9149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383957">
      <w:bodyDiv w:val="1"/>
      <w:marLeft w:val="0"/>
      <w:marRight w:val="0"/>
      <w:marTop w:val="0"/>
      <w:marBottom w:val="0"/>
      <w:divBdr>
        <w:top w:val="none" w:sz="0" w:space="0" w:color="auto"/>
        <w:left w:val="none" w:sz="0" w:space="0" w:color="auto"/>
        <w:bottom w:val="none" w:sz="0" w:space="0" w:color="auto"/>
        <w:right w:val="none" w:sz="0" w:space="0" w:color="auto"/>
      </w:divBdr>
    </w:div>
    <w:div w:id="216288215">
      <w:bodyDiv w:val="1"/>
      <w:marLeft w:val="0"/>
      <w:marRight w:val="0"/>
      <w:marTop w:val="0"/>
      <w:marBottom w:val="0"/>
      <w:divBdr>
        <w:top w:val="none" w:sz="0" w:space="0" w:color="auto"/>
        <w:left w:val="none" w:sz="0" w:space="0" w:color="auto"/>
        <w:bottom w:val="none" w:sz="0" w:space="0" w:color="auto"/>
        <w:right w:val="none" w:sz="0" w:space="0" w:color="auto"/>
      </w:divBdr>
    </w:div>
    <w:div w:id="351608597">
      <w:bodyDiv w:val="1"/>
      <w:marLeft w:val="0"/>
      <w:marRight w:val="0"/>
      <w:marTop w:val="0"/>
      <w:marBottom w:val="0"/>
      <w:divBdr>
        <w:top w:val="none" w:sz="0" w:space="0" w:color="auto"/>
        <w:left w:val="none" w:sz="0" w:space="0" w:color="auto"/>
        <w:bottom w:val="none" w:sz="0" w:space="0" w:color="auto"/>
        <w:right w:val="none" w:sz="0" w:space="0" w:color="auto"/>
      </w:divBdr>
    </w:div>
    <w:div w:id="592857273">
      <w:bodyDiv w:val="1"/>
      <w:marLeft w:val="0"/>
      <w:marRight w:val="0"/>
      <w:marTop w:val="0"/>
      <w:marBottom w:val="0"/>
      <w:divBdr>
        <w:top w:val="none" w:sz="0" w:space="0" w:color="auto"/>
        <w:left w:val="none" w:sz="0" w:space="0" w:color="auto"/>
        <w:bottom w:val="none" w:sz="0" w:space="0" w:color="auto"/>
        <w:right w:val="none" w:sz="0" w:space="0" w:color="auto"/>
      </w:divBdr>
    </w:div>
    <w:div w:id="747574129">
      <w:bodyDiv w:val="1"/>
      <w:marLeft w:val="0"/>
      <w:marRight w:val="0"/>
      <w:marTop w:val="0"/>
      <w:marBottom w:val="0"/>
      <w:divBdr>
        <w:top w:val="none" w:sz="0" w:space="0" w:color="auto"/>
        <w:left w:val="none" w:sz="0" w:space="0" w:color="auto"/>
        <w:bottom w:val="none" w:sz="0" w:space="0" w:color="auto"/>
        <w:right w:val="none" w:sz="0" w:space="0" w:color="auto"/>
      </w:divBdr>
    </w:div>
    <w:div w:id="757334100">
      <w:bodyDiv w:val="1"/>
      <w:marLeft w:val="0"/>
      <w:marRight w:val="0"/>
      <w:marTop w:val="0"/>
      <w:marBottom w:val="0"/>
      <w:divBdr>
        <w:top w:val="none" w:sz="0" w:space="0" w:color="auto"/>
        <w:left w:val="none" w:sz="0" w:space="0" w:color="auto"/>
        <w:bottom w:val="none" w:sz="0" w:space="0" w:color="auto"/>
        <w:right w:val="none" w:sz="0" w:space="0" w:color="auto"/>
      </w:divBdr>
    </w:div>
    <w:div w:id="1017464021">
      <w:bodyDiv w:val="1"/>
      <w:marLeft w:val="0"/>
      <w:marRight w:val="0"/>
      <w:marTop w:val="0"/>
      <w:marBottom w:val="0"/>
      <w:divBdr>
        <w:top w:val="none" w:sz="0" w:space="0" w:color="auto"/>
        <w:left w:val="none" w:sz="0" w:space="0" w:color="auto"/>
        <w:bottom w:val="none" w:sz="0" w:space="0" w:color="auto"/>
        <w:right w:val="none" w:sz="0" w:space="0" w:color="auto"/>
      </w:divBdr>
    </w:div>
    <w:div w:id="1032606355">
      <w:bodyDiv w:val="1"/>
      <w:marLeft w:val="0"/>
      <w:marRight w:val="0"/>
      <w:marTop w:val="0"/>
      <w:marBottom w:val="0"/>
      <w:divBdr>
        <w:top w:val="none" w:sz="0" w:space="0" w:color="auto"/>
        <w:left w:val="none" w:sz="0" w:space="0" w:color="auto"/>
        <w:bottom w:val="none" w:sz="0" w:space="0" w:color="auto"/>
        <w:right w:val="none" w:sz="0" w:space="0" w:color="auto"/>
      </w:divBdr>
    </w:div>
    <w:div w:id="1124426562">
      <w:bodyDiv w:val="1"/>
      <w:marLeft w:val="0"/>
      <w:marRight w:val="0"/>
      <w:marTop w:val="0"/>
      <w:marBottom w:val="0"/>
      <w:divBdr>
        <w:top w:val="none" w:sz="0" w:space="0" w:color="auto"/>
        <w:left w:val="none" w:sz="0" w:space="0" w:color="auto"/>
        <w:bottom w:val="none" w:sz="0" w:space="0" w:color="auto"/>
        <w:right w:val="none" w:sz="0" w:space="0" w:color="auto"/>
      </w:divBdr>
    </w:div>
    <w:div w:id="1173228179">
      <w:bodyDiv w:val="1"/>
      <w:marLeft w:val="0"/>
      <w:marRight w:val="0"/>
      <w:marTop w:val="0"/>
      <w:marBottom w:val="0"/>
      <w:divBdr>
        <w:top w:val="none" w:sz="0" w:space="0" w:color="auto"/>
        <w:left w:val="none" w:sz="0" w:space="0" w:color="auto"/>
        <w:bottom w:val="none" w:sz="0" w:space="0" w:color="auto"/>
        <w:right w:val="none" w:sz="0" w:space="0" w:color="auto"/>
      </w:divBdr>
    </w:div>
    <w:div w:id="1367481769">
      <w:bodyDiv w:val="1"/>
      <w:marLeft w:val="0"/>
      <w:marRight w:val="0"/>
      <w:marTop w:val="0"/>
      <w:marBottom w:val="0"/>
      <w:divBdr>
        <w:top w:val="none" w:sz="0" w:space="0" w:color="auto"/>
        <w:left w:val="none" w:sz="0" w:space="0" w:color="auto"/>
        <w:bottom w:val="none" w:sz="0" w:space="0" w:color="auto"/>
        <w:right w:val="none" w:sz="0" w:space="0" w:color="auto"/>
      </w:divBdr>
    </w:div>
    <w:div w:id="1464811249">
      <w:bodyDiv w:val="1"/>
      <w:marLeft w:val="0"/>
      <w:marRight w:val="0"/>
      <w:marTop w:val="0"/>
      <w:marBottom w:val="0"/>
      <w:divBdr>
        <w:top w:val="none" w:sz="0" w:space="0" w:color="auto"/>
        <w:left w:val="none" w:sz="0" w:space="0" w:color="auto"/>
        <w:bottom w:val="none" w:sz="0" w:space="0" w:color="auto"/>
        <w:right w:val="none" w:sz="0" w:space="0" w:color="auto"/>
      </w:divBdr>
    </w:div>
    <w:div w:id="1515068108">
      <w:bodyDiv w:val="1"/>
      <w:marLeft w:val="0"/>
      <w:marRight w:val="0"/>
      <w:marTop w:val="0"/>
      <w:marBottom w:val="0"/>
      <w:divBdr>
        <w:top w:val="none" w:sz="0" w:space="0" w:color="auto"/>
        <w:left w:val="none" w:sz="0" w:space="0" w:color="auto"/>
        <w:bottom w:val="none" w:sz="0" w:space="0" w:color="auto"/>
        <w:right w:val="none" w:sz="0" w:space="0" w:color="auto"/>
      </w:divBdr>
    </w:div>
    <w:div w:id="1537933539">
      <w:bodyDiv w:val="1"/>
      <w:marLeft w:val="0"/>
      <w:marRight w:val="0"/>
      <w:marTop w:val="0"/>
      <w:marBottom w:val="0"/>
      <w:divBdr>
        <w:top w:val="none" w:sz="0" w:space="0" w:color="auto"/>
        <w:left w:val="none" w:sz="0" w:space="0" w:color="auto"/>
        <w:bottom w:val="none" w:sz="0" w:space="0" w:color="auto"/>
        <w:right w:val="none" w:sz="0" w:space="0" w:color="auto"/>
      </w:divBdr>
    </w:div>
    <w:div w:id="1574006589">
      <w:bodyDiv w:val="1"/>
      <w:marLeft w:val="0"/>
      <w:marRight w:val="0"/>
      <w:marTop w:val="0"/>
      <w:marBottom w:val="0"/>
      <w:divBdr>
        <w:top w:val="none" w:sz="0" w:space="0" w:color="auto"/>
        <w:left w:val="none" w:sz="0" w:space="0" w:color="auto"/>
        <w:bottom w:val="none" w:sz="0" w:space="0" w:color="auto"/>
        <w:right w:val="none" w:sz="0" w:space="0" w:color="auto"/>
      </w:divBdr>
    </w:div>
    <w:div w:id="1699113323">
      <w:bodyDiv w:val="1"/>
      <w:marLeft w:val="0"/>
      <w:marRight w:val="0"/>
      <w:marTop w:val="0"/>
      <w:marBottom w:val="0"/>
      <w:divBdr>
        <w:top w:val="none" w:sz="0" w:space="0" w:color="auto"/>
        <w:left w:val="none" w:sz="0" w:space="0" w:color="auto"/>
        <w:bottom w:val="none" w:sz="0" w:space="0" w:color="auto"/>
        <w:right w:val="none" w:sz="0" w:space="0" w:color="auto"/>
      </w:divBdr>
    </w:div>
    <w:div w:id="1757752124">
      <w:bodyDiv w:val="1"/>
      <w:marLeft w:val="0"/>
      <w:marRight w:val="0"/>
      <w:marTop w:val="0"/>
      <w:marBottom w:val="0"/>
      <w:divBdr>
        <w:top w:val="none" w:sz="0" w:space="0" w:color="auto"/>
        <w:left w:val="none" w:sz="0" w:space="0" w:color="auto"/>
        <w:bottom w:val="none" w:sz="0" w:space="0" w:color="auto"/>
        <w:right w:val="none" w:sz="0" w:space="0" w:color="auto"/>
      </w:divBdr>
    </w:div>
    <w:div w:id="1886746041">
      <w:bodyDiv w:val="1"/>
      <w:marLeft w:val="0"/>
      <w:marRight w:val="0"/>
      <w:marTop w:val="0"/>
      <w:marBottom w:val="0"/>
      <w:divBdr>
        <w:top w:val="none" w:sz="0" w:space="0" w:color="auto"/>
        <w:left w:val="none" w:sz="0" w:space="0" w:color="auto"/>
        <w:bottom w:val="none" w:sz="0" w:space="0" w:color="auto"/>
        <w:right w:val="none" w:sz="0" w:space="0" w:color="auto"/>
      </w:divBdr>
    </w:div>
    <w:div w:id="2075279202">
      <w:bodyDiv w:val="1"/>
      <w:marLeft w:val="0"/>
      <w:marRight w:val="0"/>
      <w:marTop w:val="0"/>
      <w:marBottom w:val="0"/>
      <w:divBdr>
        <w:top w:val="none" w:sz="0" w:space="0" w:color="auto"/>
        <w:left w:val="none" w:sz="0" w:space="0" w:color="auto"/>
        <w:bottom w:val="none" w:sz="0" w:space="0" w:color="auto"/>
        <w:right w:val="none" w:sz="0" w:space="0" w:color="auto"/>
      </w:divBdr>
    </w:div>
    <w:div w:id="21039171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dhet.gov.za/HEMIS/Graduates/Graduate%202016/2016%20Table%202.13%20for%20all%20institutions%20to%202nd%20order%20cesm.xls?web=1" TargetMode="External"/><Relationship Id="rId18" Type="http://schemas.microsoft.com/office/2018/08/relationships/commentsExtensible" Target="commentsExtensi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30588F832E894468B1482ADF738448E" ma:contentTypeVersion="13" ma:contentTypeDescription="Create a new document." ma:contentTypeScope="" ma:versionID="a47bb4994739085c17aaafe5f058f824">
  <xsd:schema xmlns:xsd="http://www.w3.org/2001/XMLSchema" xmlns:xs="http://www.w3.org/2001/XMLSchema" xmlns:p="http://schemas.microsoft.com/office/2006/metadata/properties" xmlns:ns3="9f8a7273-c97a-4eea-a8e6-84bdefd4765a" xmlns:ns4="4f317dc6-e86e-4e86-898c-e5cdfb4b626d" targetNamespace="http://schemas.microsoft.com/office/2006/metadata/properties" ma:root="true" ma:fieldsID="1108b21afdc9b2c778f1d50fc31cdcef" ns3:_="" ns4:_="">
    <xsd:import namespace="9f8a7273-c97a-4eea-a8e6-84bdefd4765a"/>
    <xsd:import namespace="4f317dc6-e86e-4e86-898c-e5cdfb4b626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a7273-c97a-4eea-a8e6-84bdefd476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317dc6-e86e-4e86-898c-e5cdfb4b626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85BDE2-A784-4620-BE96-9CF0B4324A78}">
  <ds:schemaRefs>
    <ds:schemaRef ds:uri="http://schemas.microsoft.com/sharepoint/v3/contenttype/forms"/>
  </ds:schemaRefs>
</ds:datastoreItem>
</file>

<file path=customXml/itemProps2.xml><?xml version="1.0" encoding="utf-8"?>
<ds:datastoreItem xmlns:ds="http://schemas.openxmlformats.org/officeDocument/2006/customXml" ds:itemID="{F6BE0692-5A8C-4BC2-9288-92FB239059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8a7273-c97a-4eea-a8e6-84bdefd4765a"/>
    <ds:schemaRef ds:uri="4f317dc6-e86e-4e86-898c-e5cdfb4b62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C96308-6D79-44C2-9F69-DD0E397AAD21}">
  <ds:schemaRefs>
    <ds:schemaRef ds:uri="http://schemas.openxmlformats.org/package/2006/metadata/core-properties"/>
    <ds:schemaRef ds:uri="http://purl.org/dc/elements/1.1/"/>
    <ds:schemaRef ds:uri="9f8a7273-c97a-4eea-a8e6-84bdefd4765a"/>
    <ds:schemaRef ds:uri="http://purl.org/dc/dcmitype/"/>
    <ds:schemaRef ds:uri="http://schemas.microsoft.com/office/2006/documentManagement/types"/>
    <ds:schemaRef ds:uri="http://purl.org/dc/terms/"/>
    <ds:schemaRef ds:uri="http://schemas.microsoft.com/office/infopath/2007/PartnerControls"/>
    <ds:schemaRef ds:uri="http://schemas.microsoft.com/office/2006/metadata/properties"/>
    <ds:schemaRef ds:uri="4f317dc6-e86e-4e86-898c-e5cdfb4b626d"/>
    <ds:schemaRef ds:uri="http://www.w3.org/XML/1998/namespace"/>
  </ds:schemaRefs>
</ds:datastoreItem>
</file>

<file path=customXml/itemProps4.xml><?xml version="1.0" encoding="utf-8"?>
<ds:datastoreItem xmlns:ds="http://schemas.openxmlformats.org/officeDocument/2006/customXml" ds:itemID="{A2DE3E0F-8477-4F8A-94A8-C6EFDD00C8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1722</Words>
  <Characters>9817</Characters>
  <Application>Microsoft Office Word</Application>
  <DocSecurity>4</DocSecurity>
  <Lines>81</Lines>
  <Paragraphs>23</Paragraphs>
  <ScaleCrop>false</ScaleCrop>
  <HeadingPairs>
    <vt:vector size="2" baseType="variant">
      <vt:variant>
        <vt:lpstr>Title</vt:lpstr>
      </vt:variant>
      <vt:variant>
        <vt:i4>1</vt:i4>
      </vt:variant>
    </vt:vector>
  </HeadingPairs>
  <TitlesOfParts>
    <vt:vector size="1" baseType="lpstr">
      <vt:lpstr>South african household wealth index Q1 2020</vt:lpstr>
    </vt:vector>
  </TitlesOfParts>
  <Company>MMI Holdings</Company>
  <LinksUpToDate>false</LinksUpToDate>
  <CharactersWithSpaces>11516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 african household wealth index Q1 2020</dc:title>
  <dc:creator>Microsoft Office User</dc:creator>
  <cp:lastModifiedBy>Mandy Laemmle</cp:lastModifiedBy>
  <cp:revision>2</cp:revision>
  <cp:lastPrinted>2020-05-15T05:52:00Z</cp:lastPrinted>
  <dcterms:created xsi:type="dcterms:W3CDTF">2020-05-19T16:12:00Z</dcterms:created>
  <dcterms:modified xsi:type="dcterms:W3CDTF">2020-05-19T16:12:00Z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0x010100730588F832E894468B1482ADF738448E</vt:lpwstr>
  </property>
</Properties>
</file>