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C37E" w14:textId="31E18791" w:rsidR="0042625B" w:rsidRPr="0042625B" w:rsidRDefault="0042625B" w:rsidP="0042625B">
      <w:pPr>
        <w:shd w:val="clear" w:color="auto" w:fill="FFFFFF"/>
        <w:spacing w:before="150" w:after="240" w:line="276" w:lineRule="auto"/>
        <w:rPr>
          <w:rFonts w:ascii="Arial" w:hAnsi="Arial" w:cs="Arial"/>
          <w:b/>
          <w:bCs/>
          <w:color w:val="000000"/>
          <w:sz w:val="20"/>
          <w:szCs w:val="20"/>
          <w:lang w:val="en-GB" w:eastAsia="en-GB"/>
        </w:rPr>
      </w:pPr>
      <w:r w:rsidRPr="0042625B">
        <w:rPr>
          <w:rFonts w:ascii="Arial" w:hAnsi="Arial" w:cs="Arial"/>
          <w:b/>
          <w:bCs/>
          <w:color w:val="000000"/>
          <w:sz w:val="20"/>
          <w:szCs w:val="20"/>
          <w:lang w:val="en-GB" w:eastAsia="en-GB"/>
        </w:rPr>
        <w:t>Multi-Asset investment views – Schroders: January 2023</w:t>
      </w:r>
    </w:p>
    <w:p w14:paraId="7EEDAF6F" w14:textId="40D120BB" w:rsidR="0042625B" w:rsidRPr="0042625B" w:rsidRDefault="0042625B" w:rsidP="0042625B">
      <w:pPr>
        <w:shd w:val="clear" w:color="auto" w:fill="FFFFFF"/>
        <w:spacing w:before="150" w:after="240" w:line="276" w:lineRule="auto"/>
        <w:rPr>
          <w:rFonts w:ascii="Arial" w:hAnsi="Arial" w:cs="Arial"/>
          <w:i/>
          <w:iCs/>
          <w:color w:val="000000"/>
          <w:sz w:val="20"/>
          <w:szCs w:val="20"/>
          <w:lang w:val="en-GB" w:eastAsia="en-GB"/>
        </w:rPr>
      </w:pPr>
      <w:r w:rsidRPr="0042625B">
        <w:rPr>
          <w:rFonts w:ascii="Arial" w:hAnsi="Arial" w:cs="Arial"/>
          <w:i/>
          <w:iCs/>
          <w:color w:val="000000"/>
          <w:sz w:val="20"/>
          <w:szCs w:val="20"/>
          <w:lang w:val="en-GB" w:eastAsia="en-GB"/>
        </w:rPr>
        <w:t>Michael Devereux, Multi Asset Portfolio Manager at Schroders</w:t>
      </w:r>
    </w:p>
    <w:p w14:paraId="6F2A321B" w14:textId="4F40A5F7" w:rsidR="0042625B" w:rsidRDefault="0042625B" w:rsidP="0042625B">
      <w:pPr>
        <w:shd w:val="clear" w:color="auto" w:fill="FFFFFF"/>
        <w:spacing w:before="150" w:after="240" w:line="276" w:lineRule="auto"/>
        <w:rPr>
          <w:rFonts w:ascii="Arial" w:hAnsi="Arial" w:cs="Arial"/>
          <w:b/>
          <w:bCs/>
          <w:color w:val="000000"/>
          <w:sz w:val="20"/>
          <w:szCs w:val="20"/>
          <w:lang w:val="en-GB" w:eastAsia="en-GB"/>
        </w:rPr>
      </w:pPr>
      <w:r w:rsidRPr="0042625B">
        <w:rPr>
          <w:rFonts w:ascii="Arial" w:hAnsi="Arial" w:cs="Arial"/>
          <w:b/>
          <w:bCs/>
          <w:color w:val="000000"/>
          <w:sz w:val="20"/>
          <w:szCs w:val="20"/>
          <w:lang w:val="en-GB" w:eastAsia="en-GB"/>
        </w:rPr>
        <w:t>We hold a neutral view on equities but see bond yields as likely being supported by an imminent economic slowdown.</w:t>
      </w:r>
    </w:p>
    <w:p w14:paraId="21A9E9EB" w14:textId="086C9896" w:rsidR="0042625B" w:rsidRDefault="0042625B" w:rsidP="0042625B">
      <w:pPr>
        <w:shd w:val="clear" w:color="auto" w:fill="FFFFFF"/>
        <w:spacing w:before="150" w:after="300" w:line="276" w:lineRule="auto"/>
      </w:pPr>
      <w:r>
        <w:rPr>
          <w:rFonts w:ascii="Arial" w:hAnsi="Arial" w:cs="Arial"/>
          <w:b/>
          <w:bCs/>
          <w:color w:val="000000"/>
          <w:sz w:val="20"/>
          <w:szCs w:val="20"/>
          <w:lang w:val="en-GB" w:eastAsia="en-GB"/>
        </w:rPr>
        <w:t>MAIN ASSET CLASSES</w:t>
      </w:r>
    </w:p>
    <w:tbl>
      <w:tblPr>
        <w:tblW w:w="0" w:type="auto"/>
        <w:tblCellMar>
          <w:left w:w="0" w:type="dxa"/>
          <w:right w:w="0" w:type="dxa"/>
        </w:tblCellMar>
        <w:tblLook w:val="04A0" w:firstRow="1" w:lastRow="0" w:firstColumn="1" w:lastColumn="0" w:noHBand="0" w:noVBand="1"/>
      </w:tblPr>
      <w:tblGrid>
        <w:gridCol w:w="2012"/>
        <w:gridCol w:w="2253"/>
        <w:gridCol w:w="4741"/>
      </w:tblGrid>
      <w:tr w:rsidR="0042625B" w14:paraId="28E47422" w14:textId="77777777" w:rsidTr="0042625B">
        <w:trPr>
          <w:trHeight w:val="242"/>
        </w:trPr>
        <w:tc>
          <w:tcPr>
            <w:tcW w:w="2122"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0E7FA7FA" w14:textId="77777777" w:rsidR="0042625B" w:rsidRDefault="0042625B">
            <w:pPr>
              <w:spacing w:before="150" w:after="300" w:line="276" w:lineRule="auto"/>
              <w:jc w:val="center"/>
            </w:pPr>
            <w:r>
              <w:rPr>
                <w:rFonts w:ascii="Arial" w:hAnsi="Arial" w:cs="Arial"/>
                <w:b/>
                <w:bCs/>
                <w:color w:val="FFFFFF"/>
                <w:sz w:val="20"/>
                <w:szCs w:val="20"/>
                <w:lang w:val="en-GB" w:eastAsia="en-GB"/>
              </w:rPr>
              <w:t>ASSET CLASS</w:t>
            </w:r>
          </w:p>
        </w:tc>
        <w:tc>
          <w:tcPr>
            <w:tcW w:w="2409"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525BDFDC" w14:textId="77777777" w:rsidR="0042625B" w:rsidRDefault="0042625B">
            <w:pPr>
              <w:spacing w:before="150" w:after="300" w:line="276" w:lineRule="auto"/>
              <w:jc w:val="center"/>
            </w:pPr>
            <w:r>
              <w:rPr>
                <w:rFonts w:ascii="Arial" w:hAnsi="Arial" w:cs="Arial"/>
                <w:b/>
                <w:bCs/>
                <w:color w:val="FFFFFF"/>
                <w:sz w:val="20"/>
                <w:szCs w:val="20"/>
                <w:lang w:val="en-GB" w:eastAsia="en-GB"/>
              </w:rPr>
              <w:t>INVESTMENT VIEW</w:t>
            </w:r>
          </w:p>
        </w:tc>
        <w:tc>
          <w:tcPr>
            <w:tcW w:w="5381"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29A7E40C" w14:textId="77777777" w:rsidR="0042625B" w:rsidRDefault="0042625B">
            <w:pPr>
              <w:spacing w:before="150" w:after="300" w:line="276" w:lineRule="auto"/>
              <w:jc w:val="center"/>
            </w:pPr>
            <w:r>
              <w:rPr>
                <w:rFonts w:ascii="Arial" w:hAnsi="Arial" w:cs="Arial"/>
                <w:b/>
                <w:bCs/>
                <w:color w:val="FFFFFF"/>
                <w:sz w:val="20"/>
                <w:szCs w:val="20"/>
                <w:lang w:val="en-GB" w:eastAsia="en-GB"/>
              </w:rPr>
              <w:t>COMMENTARY</w:t>
            </w:r>
          </w:p>
        </w:tc>
      </w:tr>
      <w:tr w:rsidR="0042625B" w14:paraId="7F027271"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7F2AC" w14:textId="77777777" w:rsidR="0042625B" w:rsidRDefault="0042625B">
            <w:pPr>
              <w:spacing w:before="150" w:after="300" w:line="276" w:lineRule="auto"/>
            </w:pPr>
            <w:r>
              <w:rPr>
                <w:rFonts w:ascii="Arial" w:hAnsi="Arial" w:cs="Arial"/>
                <w:b/>
                <w:bCs/>
                <w:color w:val="2B2B2A"/>
                <w:sz w:val="20"/>
                <w:szCs w:val="20"/>
                <w:shd w:val="clear" w:color="auto" w:fill="FFFFFF"/>
                <w:lang w:val="en-GB" w:eastAsia="en-GB"/>
              </w:rPr>
              <w:t>Equities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635A4C5" w14:textId="77777777" w:rsidR="0042625B" w:rsidRDefault="0042625B">
            <w:pPr>
              <w:spacing w:before="150" w:after="300" w:line="276" w:lineRule="auto"/>
            </w:pPr>
            <w:r>
              <w:rPr>
                <w:rFonts w:ascii="Arial" w:hAnsi="Arial" w:cs="Arial"/>
                <w:color w:val="000000"/>
                <w:sz w:val="20"/>
                <w:szCs w:val="20"/>
                <w:lang w:val="en-GB" w:eastAsia="en-GB"/>
              </w:rPr>
              <w:t>Neutral / Up from last month</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32FF162C" w14:textId="77777777" w:rsidR="0042625B" w:rsidRDefault="0042625B">
            <w:pPr>
              <w:spacing w:before="150" w:after="300" w:line="276" w:lineRule="auto"/>
            </w:pPr>
            <w:r>
              <w:rPr>
                <w:rFonts w:ascii="Arial" w:hAnsi="Arial" w:cs="Arial"/>
                <w:color w:val="000000"/>
                <w:sz w:val="20"/>
                <w:szCs w:val="20"/>
                <w:lang w:val="en-GB" w:eastAsia="en-GB"/>
              </w:rPr>
              <w:t>The latest bear market rally seems to have ended but the apparent peak in interest rates leads us to a neutral stance.</w:t>
            </w:r>
          </w:p>
        </w:tc>
      </w:tr>
      <w:tr w:rsidR="0042625B" w14:paraId="4E735AC4"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D5ECD" w14:textId="77777777" w:rsidR="0042625B" w:rsidRDefault="0042625B">
            <w:pPr>
              <w:spacing w:before="150" w:after="300" w:line="276" w:lineRule="auto"/>
            </w:pPr>
            <w:r>
              <w:rPr>
                <w:rFonts w:ascii="Arial" w:hAnsi="Arial" w:cs="Arial"/>
                <w:b/>
                <w:bCs/>
                <w:color w:val="2B2B2A"/>
                <w:sz w:val="20"/>
                <w:szCs w:val="20"/>
                <w:shd w:val="clear" w:color="auto" w:fill="FFFFFF"/>
                <w:lang w:val="en-GB" w:eastAsia="en-GB"/>
              </w:rPr>
              <w:t>Government bonds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C5A9AC9" w14:textId="77777777" w:rsidR="0042625B" w:rsidRDefault="0042625B">
            <w:pPr>
              <w:spacing w:before="150" w:after="300" w:line="276" w:lineRule="auto"/>
            </w:pPr>
            <w:r>
              <w:rPr>
                <w:rFonts w:ascii="Arial" w:hAnsi="Arial" w:cs="Arial"/>
                <w:color w:val="000000"/>
                <w:sz w:val="20"/>
                <w:szCs w:val="20"/>
                <w:lang w:val="en-GB" w:eastAsia="en-GB"/>
              </w:rPr>
              <w:t>Long / positive / Up from last month</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3AF119B0"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An imminent economic slowdown should provide support for yields, which are now trading at more realistic levels.</w:t>
            </w:r>
          </w:p>
        </w:tc>
      </w:tr>
      <w:tr w:rsidR="0042625B" w14:paraId="1A104B34"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6DE546" w14:textId="77777777" w:rsidR="0042625B" w:rsidRDefault="0042625B">
            <w:pPr>
              <w:spacing w:before="150" w:after="300" w:line="276" w:lineRule="auto"/>
            </w:pPr>
            <w:r>
              <w:rPr>
                <w:rFonts w:ascii="Arial" w:hAnsi="Arial" w:cs="Arial"/>
                <w:b/>
                <w:bCs/>
                <w:color w:val="2B2B2A"/>
                <w:sz w:val="20"/>
                <w:szCs w:val="20"/>
                <w:shd w:val="clear" w:color="auto" w:fill="FFFFFF"/>
                <w:lang w:val="en-GB" w:eastAsia="en-GB"/>
              </w:rPr>
              <w:t>Commodities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50180A1" w14:textId="77777777" w:rsidR="0042625B" w:rsidRDefault="0042625B">
            <w:pPr>
              <w:spacing w:before="150" w:after="300" w:line="276" w:lineRule="auto"/>
            </w:pPr>
            <w:r>
              <w:rPr>
                <w:rFonts w:ascii="Arial" w:hAnsi="Arial" w:cs="Arial"/>
                <w:color w:val="000000"/>
                <w:sz w:val="20"/>
                <w:szCs w:val="20"/>
                <w:lang w:val="en-GB" w:eastAsia="en-GB"/>
              </w:rPr>
              <w:t>Neutral</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45B05DEE"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China’s reopening should be positive yet improving supply dynamics and an impending economic slowdown may offset this.</w:t>
            </w:r>
          </w:p>
        </w:tc>
      </w:tr>
      <w:tr w:rsidR="0042625B" w14:paraId="4548B72D"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1D843" w14:textId="77777777" w:rsidR="0042625B" w:rsidRDefault="0042625B">
            <w:pPr>
              <w:spacing w:before="150" w:after="300" w:line="276" w:lineRule="auto"/>
            </w:pPr>
            <w:r>
              <w:rPr>
                <w:rFonts w:ascii="Arial" w:hAnsi="Arial" w:cs="Arial"/>
                <w:b/>
                <w:bCs/>
                <w:color w:val="2B2B2A"/>
                <w:sz w:val="20"/>
                <w:szCs w:val="20"/>
                <w:shd w:val="clear" w:color="auto" w:fill="FFFFFF"/>
                <w:lang w:val="en-GB" w:eastAsia="en-GB"/>
              </w:rPr>
              <w:t>Credit</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3728264" w14:textId="77777777" w:rsidR="0042625B" w:rsidRDefault="0042625B">
            <w:pPr>
              <w:spacing w:before="150" w:after="300" w:line="276" w:lineRule="auto"/>
            </w:pPr>
            <w:r>
              <w:rPr>
                <w:rFonts w:ascii="Arial" w:hAnsi="Arial" w:cs="Arial"/>
                <w:color w:val="000000"/>
                <w:sz w:val="20"/>
                <w:szCs w:val="20"/>
                <w:lang w:val="en-GB" w:eastAsia="en-GB"/>
              </w:rPr>
              <w:t>Long / positive</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0B012081"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We favour investment grade over high yield given recessionary fears, preferring Europe and EM over the US on valuation grounds.</w:t>
            </w:r>
          </w:p>
        </w:tc>
      </w:tr>
    </w:tbl>
    <w:p w14:paraId="11A809AD" w14:textId="77777777" w:rsidR="0042625B" w:rsidRDefault="0042625B" w:rsidP="0042625B">
      <w:pPr>
        <w:shd w:val="clear" w:color="auto" w:fill="FFFFFF"/>
        <w:spacing w:before="150" w:after="300" w:line="276" w:lineRule="auto"/>
      </w:pPr>
      <w:r>
        <w:rPr>
          <w:rFonts w:ascii="Arial" w:hAnsi="Arial" w:cs="Arial"/>
          <w:b/>
          <w:bCs/>
          <w:color w:val="000000"/>
          <w:sz w:val="20"/>
          <w:szCs w:val="20"/>
          <w:lang w:val="en-GB" w:eastAsia="en-GB"/>
        </w:rPr>
        <w:t>Equities</w:t>
      </w:r>
    </w:p>
    <w:tbl>
      <w:tblPr>
        <w:tblW w:w="0" w:type="auto"/>
        <w:tblCellMar>
          <w:left w:w="0" w:type="dxa"/>
          <w:right w:w="0" w:type="dxa"/>
        </w:tblCellMar>
        <w:tblLook w:val="04A0" w:firstRow="1" w:lastRow="0" w:firstColumn="1" w:lastColumn="0" w:noHBand="0" w:noVBand="1"/>
      </w:tblPr>
      <w:tblGrid>
        <w:gridCol w:w="1962"/>
        <w:gridCol w:w="2263"/>
        <w:gridCol w:w="4781"/>
      </w:tblGrid>
      <w:tr w:rsidR="0042625B" w14:paraId="5E7F30C3" w14:textId="77777777" w:rsidTr="0042625B">
        <w:tc>
          <w:tcPr>
            <w:tcW w:w="2122"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687DA88" w14:textId="77777777" w:rsidR="0042625B" w:rsidRDefault="0042625B">
            <w:pPr>
              <w:spacing w:before="150" w:after="300" w:line="276" w:lineRule="auto"/>
              <w:jc w:val="center"/>
            </w:pPr>
            <w:r>
              <w:rPr>
                <w:rFonts w:ascii="Arial" w:hAnsi="Arial" w:cs="Arial"/>
                <w:b/>
                <w:bCs/>
                <w:color w:val="FFFFFF"/>
                <w:sz w:val="20"/>
                <w:szCs w:val="20"/>
                <w:lang w:val="en-GB" w:eastAsia="en-GB"/>
              </w:rPr>
              <w:t>MARKET</w:t>
            </w:r>
          </w:p>
        </w:tc>
        <w:tc>
          <w:tcPr>
            <w:tcW w:w="2409"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54D78572" w14:textId="77777777" w:rsidR="0042625B" w:rsidRDefault="0042625B">
            <w:pPr>
              <w:spacing w:before="150" w:after="300" w:line="276" w:lineRule="auto"/>
              <w:jc w:val="center"/>
            </w:pPr>
            <w:r>
              <w:rPr>
                <w:rFonts w:ascii="Arial" w:hAnsi="Arial" w:cs="Arial"/>
                <w:b/>
                <w:bCs/>
                <w:color w:val="FFFFFF"/>
                <w:sz w:val="20"/>
                <w:szCs w:val="20"/>
                <w:lang w:val="en-GB" w:eastAsia="en-GB"/>
              </w:rPr>
              <w:t>INVESTMENT VIEW</w:t>
            </w:r>
          </w:p>
        </w:tc>
        <w:tc>
          <w:tcPr>
            <w:tcW w:w="5381"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6B2751EF" w14:textId="77777777" w:rsidR="0042625B" w:rsidRDefault="0042625B">
            <w:pPr>
              <w:spacing w:before="150" w:after="300" w:line="276" w:lineRule="auto"/>
              <w:jc w:val="center"/>
            </w:pPr>
            <w:r>
              <w:rPr>
                <w:rFonts w:ascii="Arial" w:hAnsi="Arial" w:cs="Arial"/>
                <w:b/>
                <w:bCs/>
                <w:color w:val="FFFFFF"/>
                <w:sz w:val="20"/>
                <w:szCs w:val="20"/>
                <w:lang w:val="en-GB" w:eastAsia="en-GB"/>
              </w:rPr>
              <w:t>COMMENTARY</w:t>
            </w:r>
          </w:p>
        </w:tc>
      </w:tr>
      <w:tr w:rsidR="0042625B" w14:paraId="55EE7B81"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E9B41" w14:textId="77777777" w:rsidR="0042625B" w:rsidRDefault="0042625B">
            <w:pPr>
              <w:spacing w:before="150" w:after="300" w:line="276" w:lineRule="auto"/>
            </w:pPr>
            <w:r>
              <w:rPr>
                <w:rFonts w:ascii="Arial" w:hAnsi="Arial" w:cs="Arial"/>
                <w:b/>
                <w:bCs/>
                <w:color w:val="000000"/>
                <w:sz w:val="20"/>
                <w:szCs w:val="20"/>
                <w:lang w:val="en-GB" w:eastAsia="en-GB"/>
              </w:rPr>
              <w:t>US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416F477" w14:textId="77777777" w:rsidR="0042625B" w:rsidRDefault="0042625B">
            <w:pPr>
              <w:spacing w:before="150" w:after="300" w:line="276" w:lineRule="auto"/>
            </w:pPr>
            <w:r>
              <w:rPr>
                <w:rFonts w:ascii="Arial" w:hAnsi="Arial" w:cs="Arial"/>
                <w:color w:val="000000"/>
                <w:sz w:val="20"/>
                <w:szCs w:val="20"/>
                <w:lang w:val="en-GB" w:eastAsia="en-GB"/>
              </w:rPr>
              <w:t>Short / negative</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1FAD49A1" w14:textId="77777777" w:rsidR="0042625B" w:rsidRDefault="0042625B">
            <w:pPr>
              <w:spacing w:before="150" w:after="300" w:line="276" w:lineRule="auto"/>
            </w:pPr>
            <w:r>
              <w:rPr>
                <w:rFonts w:ascii="Arial" w:hAnsi="Arial" w:cs="Arial"/>
                <w:color w:val="000000"/>
                <w:sz w:val="20"/>
                <w:szCs w:val="20"/>
                <w:lang w:val="en-GB" w:eastAsia="en-GB"/>
              </w:rPr>
              <w:t>We see no catalyst for the recent rally continuing. While the US economy is proving remarkably resilient, we have strong doubts that current valuation levels are justified.</w:t>
            </w:r>
          </w:p>
        </w:tc>
      </w:tr>
      <w:tr w:rsidR="0042625B" w14:paraId="5FBA2675"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4F1C9" w14:textId="77777777" w:rsidR="0042625B" w:rsidRDefault="0042625B">
            <w:pPr>
              <w:spacing w:before="150" w:after="300" w:line="276" w:lineRule="auto"/>
            </w:pPr>
            <w:r>
              <w:rPr>
                <w:rFonts w:ascii="Arial" w:hAnsi="Arial" w:cs="Arial"/>
                <w:b/>
                <w:bCs/>
                <w:color w:val="000000"/>
                <w:sz w:val="20"/>
                <w:szCs w:val="20"/>
                <w:lang w:val="en-GB" w:eastAsia="en-GB"/>
              </w:rPr>
              <w:t>UK</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DBC7168" w14:textId="77777777" w:rsidR="0042625B" w:rsidRDefault="0042625B">
            <w:pPr>
              <w:spacing w:before="150" w:after="300" w:line="276" w:lineRule="auto"/>
            </w:pPr>
            <w:r>
              <w:rPr>
                <w:rFonts w:ascii="Arial" w:hAnsi="Arial" w:cs="Arial"/>
                <w:color w:val="000000"/>
                <w:sz w:val="20"/>
                <w:szCs w:val="20"/>
                <w:lang w:val="en-GB" w:eastAsia="en-GB"/>
              </w:rPr>
              <w:t>Neutral</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11575DE7" w14:textId="77777777" w:rsidR="0042625B" w:rsidRDefault="0042625B">
            <w:pPr>
              <w:spacing w:before="150" w:after="300" w:line="276" w:lineRule="auto"/>
            </w:pPr>
            <w:r>
              <w:rPr>
                <w:rFonts w:ascii="Arial" w:hAnsi="Arial" w:cs="Arial"/>
                <w:color w:val="000000"/>
                <w:sz w:val="20"/>
                <w:szCs w:val="20"/>
                <w:lang w:val="en-GB" w:eastAsia="en-GB"/>
              </w:rPr>
              <w:t>Domestic issues are aplenty but we’re remaining neutral on valuation grounds and projected weakness in sterling.</w:t>
            </w:r>
          </w:p>
        </w:tc>
      </w:tr>
      <w:tr w:rsidR="0042625B" w14:paraId="4A29F090"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2318C" w14:textId="77777777" w:rsidR="0042625B" w:rsidRDefault="0042625B">
            <w:pPr>
              <w:spacing w:before="150" w:after="300" w:line="276" w:lineRule="auto"/>
            </w:pPr>
            <w:r>
              <w:rPr>
                <w:rFonts w:ascii="Arial" w:hAnsi="Arial" w:cs="Arial"/>
                <w:b/>
                <w:bCs/>
                <w:color w:val="000000"/>
                <w:sz w:val="20"/>
                <w:szCs w:val="20"/>
                <w:lang w:val="en-GB" w:eastAsia="en-GB"/>
              </w:rPr>
              <w:t>Europe</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9136F92" w14:textId="77777777" w:rsidR="0042625B" w:rsidRDefault="0042625B">
            <w:pPr>
              <w:spacing w:before="150" w:after="300" w:line="276" w:lineRule="auto"/>
            </w:pPr>
            <w:r>
              <w:rPr>
                <w:rFonts w:ascii="Arial" w:hAnsi="Arial" w:cs="Arial"/>
                <w:color w:val="000000"/>
                <w:sz w:val="20"/>
                <w:szCs w:val="20"/>
                <w:lang w:val="en-GB" w:eastAsia="en-GB"/>
              </w:rPr>
              <w:t>Long / positive / Up from last month</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29AC1838" w14:textId="77777777" w:rsidR="0042625B" w:rsidRDefault="0042625B">
            <w:pPr>
              <w:spacing w:before="150" w:after="300" w:line="276" w:lineRule="auto"/>
            </w:pPr>
            <w:r>
              <w:rPr>
                <w:rFonts w:ascii="Arial" w:hAnsi="Arial" w:cs="Arial"/>
                <w:color w:val="000000"/>
                <w:sz w:val="20"/>
                <w:szCs w:val="20"/>
                <w:lang w:val="en-GB" w:eastAsia="en-GB"/>
              </w:rPr>
              <w:t xml:space="preserve">Valuations are appealing, corporate balance sheets are strong, and China’s reopening should provide a </w:t>
            </w:r>
            <w:r>
              <w:rPr>
                <w:rFonts w:ascii="Arial" w:hAnsi="Arial" w:cs="Arial"/>
                <w:color w:val="000000"/>
                <w:sz w:val="20"/>
                <w:szCs w:val="20"/>
                <w:lang w:val="en-GB" w:eastAsia="en-GB"/>
              </w:rPr>
              <w:lastRenderedPageBreak/>
              <w:t>boost, with a near-term crunch in energy supply averted so far.</w:t>
            </w:r>
          </w:p>
        </w:tc>
      </w:tr>
      <w:tr w:rsidR="0042625B" w14:paraId="62E41B64"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EA472" w14:textId="77777777" w:rsidR="0042625B" w:rsidRDefault="0042625B">
            <w:pPr>
              <w:spacing w:before="150" w:after="300" w:line="276" w:lineRule="auto"/>
            </w:pPr>
            <w:r>
              <w:rPr>
                <w:rFonts w:ascii="Arial" w:hAnsi="Arial" w:cs="Arial"/>
                <w:b/>
                <w:bCs/>
                <w:color w:val="2B2B2A"/>
                <w:sz w:val="20"/>
                <w:szCs w:val="20"/>
                <w:shd w:val="clear" w:color="auto" w:fill="FFFFFF"/>
                <w:lang w:val="en-GB" w:eastAsia="en-GB"/>
              </w:rPr>
              <w:lastRenderedPageBreak/>
              <w:t>Japan</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54F784FA" w14:textId="77777777" w:rsidR="0042625B" w:rsidRDefault="0042625B">
            <w:pPr>
              <w:spacing w:before="150" w:after="300" w:line="276" w:lineRule="auto"/>
            </w:pPr>
            <w:r>
              <w:rPr>
                <w:rFonts w:ascii="Arial" w:hAnsi="Arial" w:cs="Arial"/>
                <w:color w:val="000000"/>
                <w:sz w:val="20"/>
                <w:szCs w:val="20"/>
                <w:lang w:val="en-GB" w:eastAsia="en-GB"/>
              </w:rPr>
              <w:t>Neutral / Up from last month</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36B54350"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Upgraded as the region should gain a boost with China’s reopening accompanied by attractive valuations. However, projected yen strength may prove a headwind.</w:t>
            </w:r>
          </w:p>
        </w:tc>
      </w:tr>
      <w:tr w:rsidR="0042625B" w14:paraId="1E45ED26"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FBC888" w14:textId="77777777" w:rsidR="0042625B" w:rsidRDefault="0042625B">
            <w:pPr>
              <w:spacing w:before="150" w:after="300" w:line="276" w:lineRule="auto"/>
            </w:pPr>
            <w:r>
              <w:rPr>
                <w:rFonts w:ascii="Arial" w:hAnsi="Arial" w:cs="Arial"/>
                <w:b/>
                <w:bCs/>
                <w:color w:val="2B2B2A"/>
                <w:sz w:val="20"/>
                <w:szCs w:val="20"/>
                <w:shd w:val="clear" w:color="auto" w:fill="FFFFFF"/>
                <w:lang w:val="en-GB" w:eastAsia="en-GB"/>
              </w:rPr>
              <w:t xml:space="preserve">Global Emerging </w:t>
            </w:r>
            <w:proofErr w:type="gramStart"/>
            <w:r>
              <w:rPr>
                <w:rFonts w:ascii="Arial" w:hAnsi="Arial" w:cs="Arial"/>
                <w:b/>
                <w:bCs/>
                <w:color w:val="2B2B2A"/>
                <w:sz w:val="20"/>
                <w:szCs w:val="20"/>
                <w:shd w:val="clear" w:color="auto" w:fill="FFFFFF"/>
                <w:lang w:val="en-GB" w:eastAsia="en-GB"/>
              </w:rPr>
              <w:t>Markets</w:t>
            </w:r>
            <w:r>
              <w:rPr>
                <w:rFonts w:ascii="Arial" w:hAnsi="Arial" w:cs="Arial"/>
                <w:b/>
                <w:bCs/>
                <w:color w:val="2B2B2A"/>
                <w:sz w:val="20"/>
                <w:szCs w:val="20"/>
                <w:shd w:val="clear" w:color="auto" w:fill="FFFFFF"/>
                <w:vertAlign w:val="superscript"/>
                <w:lang w:val="en-GB" w:eastAsia="en-GB"/>
              </w:rPr>
              <w:footnoteReference w:customMarkFollows="1" w:id="1"/>
              <w:t>[</w:t>
            </w:r>
            <w:proofErr w:type="gramEnd"/>
            <w:r>
              <w:rPr>
                <w:rFonts w:ascii="Arial" w:hAnsi="Arial" w:cs="Arial"/>
                <w:b/>
                <w:bCs/>
                <w:color w:val="2B2B2A"/>
                <w:sz w:val="20"/>
                <w:szCs w:val="20"/>
                <w:shd w:val="clear" w:color="auto" w:fill="FFFFFF"/>
                <w:vertAlign w:val="superscript"/>
                <w:lang w:val="en-GB" w:eastAsia="en-GB"/>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D48F740" w14:textId="77777777" w:rsidR="0042625B" w:rsidRDefault="0042625B">
            <w:pPr>
              <w:spacing w:before="150" w:after="300" w:line="276" w:lineRule="auto"/>
            </w:pPr>
            <w:r>
              <w:rPr>
                <w:rFonts w:ascii="Arial" w:hAnsi="Arial" w:cs="Arial"/>
                <w:color w:val="000000"/>
                <w:sz w:val="20"/>
                <w:szCs w:val="20"/>
                <w:lang w:val="en-GB" w:eastAsia="en-GB"/>
              </w:rPr>
              <w:t>Long / positive / Up from last month</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03423708"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Recessionary risks are traditionally not supportive for emerging markets. Yet current valuations reflect this, and China’s re-opening should help. A stable, and perhaps weaker, dollar would likely provide further support.</w:t>
            </w:r>
          </w:p>
        </w:tc>
      </w:tr>
      <w:tr w:rsidR="0042625B" w14:paraId="5167AEF1"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789F8" w14:textId="77777777" w:rsidR="0042625B" w:rsidRDefault="0042625B">
            <w:pPr>
              <w:spacing w:before="150" w:after="300" w:line="276" w:lineRule="auto"/>
            </w:pPr>
            <w:r>
              <w:rPr>
                <w:rFonts w:ascii="Arial" w:hAnsi="Arial" w:cs="Arial"/>
                <w:b/>
                <w:bCs/>
                <w:color w:val="2B2B2A"/>
                <w:sz w:val="20"/>
                <w:szCs w:val="20"/>
                <w:shd w:val="clear" w:color="auto" w:fill="FFFFFF"/>
                <w:lang w:val="en-GB" w:eastAsia="en-GB"/>
              </w:rPr>
              <w:t>Asia ex-Japan - China</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564E4A7" w14:textId="77777777" w:rsidR="0042625B" w:rsidRDefault="0042625B">
            <w:pPr>
              <w:spacing w:before="150" w:after="300" w:line="276" w:lineRule="auto"/>
            </w:pPr>
            <w:r>
              <w:rPr>
                <w:rFonts w:ascii="Arial" w:hAnsi="Arial" w:cs="Arial"/>
                <w:color w:val="000000"/>
                <w:sz w:val="20"/>
                <w:szCs w:val="20"/>
                <w:lang w:val="en-GB" w:eastAsia="en-GB"/>
              </w:rPr>
              <w:t>Long / positive / Up from last month</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6AA4DAB8"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China’s reopening has been far quicker than most expected, and valuations have cheapened markedly.</w:t>
            </w:r>
          </w:p>
        </w:tc>
      </w:tr>
      <w:tr w:rsidR="0042625B" w14:paraId="7A7BD3A3"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F352F" w14:textId="77777777" w:rsidR="0042625B" w:rsidRDefault="0042625B">
            <w:pPr>
              <w:spacing w:before="150" w:after="300" w:line="276" w:lineRule="auto"/>
            </w:pPr>
            <w:r>
              <w:rPr>
                <w:rFonts w:ascii="Arial" w:hAnsi="Arial" w:cs="Arial"/>
                <w:b/>
                <w:bCs/>
                <w:color w:val="2B2B2A"/>
                <w:sz w:val="20"/>
                <w:szCs w:val="20"/>
                <w:shd w:val="clear" w:color="auto" w:fill="FFFFFF"/>
                <w:lang w:val="en-GB" w:eastAsia="en-GB"/>
              </w:rPr>
              <w:t>Asia ex-Japan - EM Asia ex China</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998198E" w14:textId="77777777" w:rsidR="0042625B" w:rsidRDefault="0042625B">
            <w:pPr>
              <w:spacing w:before="150" w:after="300" w:line="276" w:lineRule="auto"/>
            </w:pPr>
            <w:r>
              <w:rPr>
                <w:rFonts w:ascii="Arial" w:hAnsi="Arial" w:cs="Arial"/>
                <w:color w:val="000000"/>
                <w:sz w:val="20"/>
                <w:szCs w:val="20"/>
                <w:lang w:val="en-GB" w:eastAsia="en-GB"/>
              </w:rPr>
              <w:t>Neutral</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2B190905"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The region should get a boost from the Chinese reopening, but a global downturn may prove challenging for markets such as Taiwan and Korea.</w:t>
            </w:r>
          </w:p>
        </w:tc>
      </w:tr>
    </w:tbl>
    <w:p w14:paraId="7B7317B6" w14:textId="77777777" w:rsidR="0042625B" w:rsidRDefault="0042625B" w:rsidP="0042625B">
      <w:pPr>
        <w:shd w:val="clear" w:color="auto" w:fill="FFFFFF"/>
        <w:spacing w:before="150" w:after="300" w:line="276" w:lineRule="auto"/>
      </w:pPr>
      <w:r>
        <w:rPr>
          <w:rFonts w:ascii="Arial" w:hAnsi="Arial" w:cs="Arial"/>
          <w:b/>
          <w:bCs/>
          <w:color w:val="000000"/>
          <w:sz w:val="20"/>
          <w:szCs w:val="20"/>
          <w:lang w:val="en-GB" w:eastAsia="en-GB"/>
        </w:rPr>
        <w:t>Government bonds</w:t>
      </w:r>
    </w:p>
    <w:tbl>
      <w:tblPr>
        <w:tblW w:w="0" w:type="auto"/>
        <w:tblCellMar>
          <w:left w:w="0" w:type="dxa"/>
          <w:right w:w="0" w:type="dxa"/>
        </w:tblCellMar>
        <w:tblLook w:val="04A0" w:firstRow="1" w:lastRow="0" w:firstColumn="1" w:lastColumn="0" w:noHBand="0" w:noVBand="1"/>
      </w:tblPr>
      <w:tblGrid>
        <w:gridCol w:w="1962"/>
        <w:gridCol w:w="2263"/>
        <w:gridCol w:w="4781"/>
      </w:tblGrid>
      <w:tr w:rsidR="0042625B" w14:paraId="1696C563" w14:textId="77777777" w:rsidTr="0042625B">
        <w:tc>
          <w:tcPr>
            <w:tcW w:w="2122"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096198EE" w14:textId="77777777" w:rsidR="0042625B" w:rsidRDefault="0042625B">
            <w:pPr>
              <w:spacing w:before="150" w:after="300" w:line="276" w:lineRule="auto"/>
              <w:jc w:val="center"/>
            </w:pPr>
            <w:r>
              <w:rPr>
                <w:rFonts w:ascii="Arial" w:hAnsi="Arial" w:cs="Arial"/>
                <w:b/>
                <w:bCs/>
                <w:color w:val="FFFFFF"/>
                <w:sz w:val="20"/>
                <w:szCs w:val="20"/>
                <w:lang w:val="en-GB" w:eastAsia="en-GB"/>
              </w:rPr>
              <w:t>MARKET</w:t>
            </w:r>
          </w:p>
        </w:tc>
        <w:tc>
          <w:tcPr>
            <w:tcW w:w="2409"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0034A706" w14:textId="77777777" w:rsidR="0042625B" w:rsidRDefault="0042625B">
            <w:pPr>
              <w:spacing w:before="150" w:after="300" w:line="276" w:lineRule="auto"/>
              <w:jc w:val="center"/>
            </w:pPr>
            <w:r>
              <w:rPr>
                <w:rFonts w:ascii="Arial" w:hAnsi="Arial" w:cs="Arial"/>
                <w:b/>
                <w:bCs/>
                <w:color w:val="FFFFFF"/>
                <w:sz w:val="20"/>
                <w:szCs w:val="20"/>
                <w:lang w:val="en-GB" w:eastAsia="en-GB"/>
              </w:rPr>
              <w:t>INVESTMENT VIEW</w:t>
            </w:r>
          </w:p>
        </w:tc>
        <w:tc>
          <w:tcPr>
            <w:tcW w:w="5381"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7EF84C5F" w14:textId="77777777" w:rsidR="0042625B" w:rsidRDefault="0042625B">
            <w:pPr>
              <w:spacing w:before="150" w:after="300" w:line="276" w:lineRule="auto"/>
              <w:jc w:val="center"/>
            </w:pPr>
            <w:r>
              <w:rPr>
                <w:rFonts w:ascii="Arial" w:hAnsi="Arial" w:cs="Arial"/>
                <w:b/>
                <w:bCs/>
                <w:color w:val="FFFFFF"/>
                <w:sz w:val="20"/>
                <w:szCs w:val="20"/>
                <w:lang w:val="en-GB" w:eastAsia="en-GB"/>
              </w:rPr>
              <w:t>COMMENTARY</w:t>
            </w:r>
          </w:p>
        </w:tc>
      </w:tr>
      <w:tr w:rsidR="0042625B" w14:paraId="2B7C4709"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F25FB" w14:textId="77777777" w:rsidR="0042625B" w:rsidRDefault="0042625B">
            <w:pPr>
              <w:spacing w:before="150" w:after="300" w:line="276" w:lineRule="auto"/>
            </w:pPr>
            <w:r>
              <w:rPr>
                <w:rFonts w:ascii="Arial" w:hAnsi="Arial" w:cs="Arial"/>
                <w:b/>
                <w:bCs/>
                <w:color w:val="000000"/>
                <w:sz w:val="20"/>
                <w:szCs w:val="20"/>
                <w:lang w:val="en-GB" w:eastAsia="en-GB"/>
              </w:rPr>
              <w:t>US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300DECF" w14:textId="77777777" w:rsidR="0042625B" w:rsidRDefault="0042625B">
            <w:pPr>
              <w:spacing w:before="150" w:after="300" w:line="276" w:lineRule="auto"/>
            </w:pPr>
            <w:r>
              <w:rPr>
                <w:rFonts w:ascii="Arial" w:hAnsi="Arial" w:cs="Arial"/>
                <w:color w:val="000000"/>
                <w:sz w:val="20"/>
                <w:szCs w:val="20"/>
                <w:lang w:val="en-GB" w:eastAsia="en-GB"/>
              </w:rPr>
              <w:t>Long / positive / Up from last month</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23706FC3"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The recent repricing has brought Treasuries back to fair value, and market concerns have now moved to slowing growth and away from risks of higher inflation.</w:t>
            </w:r>
          </w:p>
        </w:tc>
      </w:tr>
      <w:tr w:rsidR="0042625B" w14:paraId="73943DD5"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DEAC7" w14:textId="77777777" w:rsidR="0042625B" w:rsidRDefault="0042625B">
            <w:pPr>
              <w:spacing w:before="150" w:after="300" w:line="276" w:lineRule="auto"/>
            </w:pPr>
            <w:r>
              <w:rPr>
                <w:rFonts w:ascii="Arial" w:hAnsi="Arial" w:cs="Arial"/>
                <w:b/>
                <w:bCs/>
                <w:color w:val="000000"/>
                <w:sz w:val="20"/>
                <w:szCs w:val="20"/>
                <w:lang w:val="en-GB" w:eastAsia="en-GB"/>
              </w:rPr>
              <w:t>UK</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5E4AB35" w14:textId="77777777" w:rsidR="0042625B" w:rsidRDefault="0042625B">
            <w:pPr>
              <w:spacing w:before="150" w:after="300" w:line="276" w:lineRule="auto"/>
            </w:pPr>
            <w:r>
              <w:rPr>
                <w:rFonts w:ascii="Arial" w:hAnsi="Arial" w:cs="Arial"/>
                <w:color w:val="000000"/>
                <w:sz w:val="20"/>
                <w:szCs w:val="20"/>
                <w:lang w:val="en-GB" w:eastAsia="en-GB"/>
              </w:rPr>
              <w:t>Neutral</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10890512"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Persistently high inflation, a cost-of-living crisis and a weakening domestic housing market are all weighing on the UK economy. We have doubts as to how far the Bank of England (BoE) can raise rates to control inflation, leaving us neutral.</w:t>
            </w:r>
          </w:p>
        </w:tc>
      </w:tr>
      <w:tr w:rsidR="0042625B" w14:paraId="2A6ACD6F"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4FA5C" w14:textId="77777777" w:rsidR="0042625B" w:rsidRDefault="0042625B">
            <w:pPr>
              <w:spacing w:before="150" w:after="300" w:line="276" w:lineRule="auto"/>
            </w:pPr>
            <w:r>
              <w:rPr>
                <w:rFonts w:ascii="Arial" w:hAnsi="Arial" w:cs="Arial"/>
                <w:b/>
                <w:bCs/>
                <w:color w:val="000000"/>
                <w:sz w:val="20"/>
                <w:szCs w:val="20"/>
                <w:lang w:val="en-GB" w:eastAsia="en-GB"/>
              </w:rPr>
              <w:t>Germany</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54D55724" w14:textId="77777777" w:rsidR="0042625B" w:rsidRDefault="0042625B">
            <w:pPr>
              <w:spacing w:before="150" w:after="300" w:line="276" w:lineRule="auto"/>
            </w:pPr>
            <w:r>
              <w:rPr>
                <w:rFonts w:ascii="Arial" w:hAnsi="Arial" w:cs="Arial"/>
                <w:color w:val="000000"/>
                <w:sz w:val="20"/>
                <w:szCs w:val="20"/>
                <w:lang w:val="en-GB" w:eastAsia="en-GB"/>
              </w:rPr>
              <w:t>Neutral</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177CD101"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While the European Central Bank (ECB) rhetoric turned noticeably hawkish, bund yields have moved to reflect this. Monetary policymakers are often described as hawkish when expressing concerns about limiting inflation.</w:t>
            </w:r>
          </w:p>
        </w:tc>
      </w:tr>
      <w:tr w:rsidR="0042625B" w14:paraId="6D2B2DB2"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7EC65" w14:textId="77777777" w:rsidR="0042625B" w:rsidRDefault="0042625B">
            <w:pPr>
              <w:spacing w:before="150" w:after="300" w:line="276" w:lineRule="auto"/>
            </w:pPr>
            <w:r>
              <w:rPr>
                <w:rFonts w:ascii="Arial" w:hAnsi="Arial" w:cs="Arial"/>
                <w:b/>
                <w:bCs/>
                <w:color w:val="000000"/>
                <w:sz w:val="20"/>
                <w:szCs w:val="20"/>
                <w:lang w:val="en-GB" w:eastAsia="en-GB"/>
              </w:rPr>
              <w:lastRenderedPageBreak/>
              <w:t>Japan</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E14CD0F" w14:textId="77777777" w:rsidR="0042625B" w:rsidRDefault="0042625B">
            <w:pPr>
              <w:spacing w:before="150" w:after="300" w:line="276" w:lineRule="auto"/>
            </w:pPr>
            <w:r>
              <w:rPr>
                <w:rFonts w:ascii="Arial" w:hAnsi="Arial" w:cs="Arial"/>
                <w:color w:val="000000"/>
                <w:sz w:val="20"/>
                <w:szCs w:val="20"/>
                <w:lang w:val="en-GB" w:eastAsia="en-GB"/>
              </w:rPr>
              <w:t>Neutral</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2F0BA7A5"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 xml:space="preserve">The Bank of </w:t>
            </w:r>
            <w:proofErr w:type="gramStart"/>
            <w:r>
              <w:rPr>
                <w:rFonts w:ascii="Arial" w:hAnsi="Arial" w:cs="Arial"/>
                <w:color w:val="2B2B2A"/>
                <w:sz w:val="20"/>
                <w:szCs w:val="20"/>
                <w:shd w:val="clear" w:color="auto" w:fill="FFFFFF"/>
                <w:lang w:val="en-GB" w:eastAsia="en-GB"/>
              </w:rPr>
              <w:t>Japan(</w:t>
            </w:r>
            <w:proofErr w:type="gramEnd"/>
            <w:r>
              <w:rPr>
                <w:rFonts w:ascii="Arial" w:hAnsi="Arial" w:cs="Arial"/>
                <w:color w:val="2B2B2A"/>
                <w:sz w:val="20"/>
                <w:szCs w:val="20"/>
                <w:shd w:val="clear" w:color="auto" w:fill="FFFFFF"/>
                <w:lang w:val="en-GB" w:eastAsia="en-GB"/>
              </w:rPr>
              <w:t>BoJ) has (finally) turned slightly hawkish, and further policy changes in yield curve control (YCC) operations are expected. Absolute yields are, nevertheless, still unattractive compared to other markets. YCC is one method by which a central bank can control longer-term interest rates, by buying and selling bonds to hit the rate target.</w:t>
            </w:r>
          </w:p>
        </w:tc>
      </w:tr>
      <w:tr w:rsidR="0042625B" w14:paraId="19320BA2"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4EDD1" w14:textId="77777777" w:rsidR="0042625B" w:rsidRDefault="0042625B">
            <w:pPr>
              <w:spacing w:before="150" w:after="300" w:line="276" w:lineRule="auto"/>
            </w:pPr>
            <w:r>
              <w:rPr>
                <w:rFonts w:ascii="Arial" w:hAnsi="Arial" w:cs="Arial"/>
                <w:b/>
                <w:bCs/>
                <w:color w:val="000000"/>
                <w:sz w:val="20"/>
                <w:szCs w:val="20"/>
                <w:lang w:val="en-GB" w:eastAsia="en-GB"/>
              </w:rPr>
              <w:t>US inflation linked bonds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2A430FD" w14:textId="77777777" w:rsidR="0042625B" w:rsidRDefault="0042625B">
            <w:pPr>
              <w:spacing w:before="150" w:after="300" w:line="276" w:lineRule="auto"/>
            </w:pPr>
            <w:r>
              <w:rPr>
                <w:rFonts w:ascii="Arial" w:hAnsi="Arial" w:cs="Arial"/>
                <w:color w:val="000000"/>
                <w:sz w:val="20"/>
                <w:szCs w:val="20"/>
                <w:lang w:val="en-GB" w:eastAsia="en-GB"/>
              </w:rPr>
              <w:t>Neutral</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6FF80704"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The recent fall has moved inflation linked bonds towards fair value, with US 10-year real rates now at 1.25%.</w:t>
            </w:r>
          </w:p>
        </w:tc>
      </w:tr>
      <w:tr w:rsidR="0042625B" w14:paraId="56AF04DC"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F514E7" w14:textId="77777777" w:rsidR="0042625B" w:rsidRDefault="0042625B">
            <w:pPr>
              <w:spacing w:before="150" w:after="300" w:line="276" w:lineRule="auto"/>
            </w:pPr>
            <w:r>
              <w:rPr>
                <w:rFonts w:ascii="Arial" w:hAnsi="Arial" w:cs="Arial"/>
                <w:b/>
                <w:bCs/>
                <w:color w:val="000000"/>
                <w:sz w:val="20"/>
                <w:szCs w:val="20"/>
                <w:lang w:val="en-GB" w:eastAsia="en-GB"/>
              </w:rPr>
              <w:t>Emerging markets local currency bonds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82FAD98" w14:textId="77777777" w:rsidR="0042625B" w:rsidRDefault="0042625B">
            <w:pPr>
              <w:spacing w:before="150" w:after="300" w:line="276" w:lineRule="auto"/>
            </w:pPr>
            <w:r>
              <w:rPr>
                <w:rFonts w:ascii="Arial" w:hAnsi="Arial" w:cs="Arial"/>
                <w:color w:val="000000"/>
                <w:sz w:val="20"/>
                <w:szCs w:val="20"/>
                <w:lang w:val="en-GB" w:eastAsia="en-GB"/>
              </w:rPr>
              <w:t>Long / positive</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08238B98"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The recent rally has lessened the sector’s appeal but current real yields versus developed markets present selective opportunities.</w:t>
            </w:r>
          </w:p>
        </w:tc>
      </w:tr>
    </w:tbl>
    <w:p w14:paraId="135A4012" w14:textId="77777777" w:rsidR="0042625B" w:rsidRDefault="0042625B" w:rsidP="0042625B">
      <w:pPr>
        <w:shd w:val="clear" w:color="auto" w:fill="FFFFFF"/>
        <w:spacing w:before="150" w:after="300" w:line="276" w:lineRule="auto"/>
      </w:pPr>
      <w:r>
        <w:rPr>
          <w:rFonts w:ascii="Arial" w:hAnsi="Arial" w:cs="Arial"/>
          <w:b/>
          <w:bCs/>
          <w:color w:val="000000"/>
          <w:sz w:val="20"/>
          <w:szCs w:val="20"/>
          <w:lang w:val="en-GB" w:eastAsia="en-GB"/>
        </w:rPr>
        <w:t>Investment grade credit</w:t>
      </w:r>
    </w:p>
    <w:tbl>
      <w:tblPr>
        <w:tblW w:w="0" w:type="auto"/>
        <w:tblCellMar>
          <w:left w:w="0" w:type="dxa"/>
          <w:right w:w="0" w:type="dxa"/>
        </w:tblCellMar>
        <w:tblLook w:val="04A0" w:firstRow="1" w:lastRow="0" w:firstColumn="1" w:lastColumn="0" w:noHBand="0" w:noVBand="1"/>
      </w:tblPr>
      <w:tblGrid>
        <w:gridCol w:w="1962"/>
        <w:gridCol w:w="2263"/>
        <w:gridCol w:w="4781"/>
      </w:tblGrid>
      <w:tr w:rsidR="0042625B" w14:paraId="2938C7DB" w14:textId="77777777" w:rsidTr="0042625B">
        <w:tc>
          <w:tcPr>
            <w:tcW w:w="2122"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0858A558" w14:textId="77777777" w:rsidR="0042625B" w:rsidRDefault="0042625B">
            <w:pPr>
              <w:spacing w:before="150" w:after="300" w:line="276" w:lineRule="auto"/>
              <w:jc w:val="center"/>
            </w:pPr>
            <w:r>
              <w:rPr>
                <w:rFonts w:ascii="Arial" w:hAnsi="Arial" w:cs="Arial"/>
                <w:b/>
                <w:bCs/>
                <w:color w:val="FFFFFF"/>
                <w:sz w:val="20"/>
                <w:szCs w:val="20"/>
                <w:lang w:val="en-GB" w:eastAsia="en-GB"/>
              </w:rPr>
              <w:t>MARKET</w:t>
            </w:r>
          </w:p>
        </w:tc>
        <w:tc>
          <w:tcPr>
            <w:tcW w:w="2409"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4BCBDA4A" w14:textId="77777777" w:rsidR="0042625B" w:rsidRDefault="0042625B">
            <w:pPr>
              <w:spacing w:before="150" w:after="300" w:line="276" w:lineRule="auto"/>
              <w:jc w:val="center"/>
            </w:pPr>
            <w:r>
              <w:rPr>
                <w:rFonts w:ascii="Arial" w:hAnsi="Arial" w:cs="Arial"/>
                <w:b/>
                <w:bCs/>
                <w:color w:val="FFFFFF"/>
                <w:sz w:val="20"/>
                <w:szCs w:val="20"/>
                <w:lang w:val="en-GB" w:eastAsia="en-GB"/>
              </w:rPr>
              <w:t>INVESTMENT VIEW</w:t>
            </w:r>
          </w:p>
        </w:tc>
        <w:tc>
          <w:tcPr>
            <w:tcW w:w="5381"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668220FF" w14:textId="77777777" w:rsidR="0042625B" w:rsidRDefault="0042625B">
            <w:pPr>
              <w:spacing w:before="150" w:after="300" w:line="276" w:lineRule="auto"/>
              <w:jc w:val="center"/>
            </w:pPr>
            <w:r>
              <w:rPr>
                <w:rFonts w:ascii="Arial" w:hAnsi="Arial" w:cs="Arial"/>
                <w:b/>
                <w:bCs/>
                <w:color w:val="FFFFFF"/>
                <w:sz w:val="20"/>
                <w:szCs w:val="20"/>
                <w:lang w:val="en-GB" w:eastAsia="en-GB"/>
              </w:rPr>
              <w:t>COMMENTARY</w:t>
            </w:r>
          </w:p>
        </w:tc>
      </w:tr>
      <w:tr w:rsidR="0042625B" w14:paraId="66E40A6C"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57E1A6" w14:textId="77777777" w:rsidR="0042625B" w:rsidRDefault="0042625B">
            <w:pPr>
              <w:spacing w:before="150" w:after="300" w:line="276" w:lineRule="auto"/>
            </w:pPr>
            <w:r>
              <w:rPr>
                <w:rFonts w:ascii="Arial" w:hAnsi="Arial" w:cs="Arial"/>
                <w:b/>
                <w:bCs/>
                <w:color w:val="000000"/>
                <w:sz w:val="20"/>
                <w:szCs w:val="20"/>
                <w:lang w:val="en-GB" w:eastAsia="en-GB"/>
              </w:rPr>
              <w:t>US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0783C8E" w14:textId="77777777" w:rsidR="0042625B" w:rsidRDefault="0042625B">
            <w:pPr>
              <w:spacing w:before="150" w:after="300" w:line="276" w:lineRule="auto"/>
            </w:pPr>
            <w:r>
              <w:rPr>
                <w:rFonts w:ascii="Arial" w:hAnsi="Arial" w:cs="Arial"/>
                <w:color w:val="000000"/>
                <w:sz w:val="20"/>
                <w:szCs w:val="20"/>
                <w:lang w:val="en-GB" w:eastAsia="en-GB"/>
              </w:rPr>
              <w:t>Neutral</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1FB7BD40"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 xml:space="preserve">Our long-term view remains reasonably positive but more attractive credit spreads can be found in Europe. The credit spread is the margin that a company issuing a bond </w:t>
            </w:r>
            <w:proofErr w:type="gramStart"/>
            <w:r>
              <w:rPr>
                <w:rFonts w:ascii="Arial" w:hAnsi="Arial" w:cs="Arial"/>
                <w:color w:val="2B2B2A"/>
                <w:sz w:val="20"/>
                <w:szCs w:val="20"/>
                <w:shd w:val="clear" w:color="auto" w:fill="FFFFFF"/>
                <w:lang w:val="en-GB" w:eastAsia="en-GB"/>
              </w:rPr>
              <w:t>has to</w:t>
            </w:r>
            <w:proofErr w:type="gramEnd"/>
            <w:r>
              <w:rPr>
                <w:rFonts w:ascii="Arial" w:hAnsi="Arial" w:cs="Arial"/>
                <w:color w:val="2B2B2A"/>
                <w:sz w:val="20"/>
                <w:szCs w:val="20"/>
                <w:shd w:val="clear" w:color="auto" w:fill="FFFFFF"/>
                <w:lang w:val="en-GB" w:eastAsia="en-GB"/>
              </w:rPr>
              <w:t xml:space="preserve"> pay an investor in excess of yields on government bonds and is a measure of how risky the market perceives the borrower to be.</w:t>
            </w:r>
          </w:p>
        </w:tc>
      </w:tr>
      <w:tr w:rsidR="0042625B" w14:paraId="19AF5FCA"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0B78C" w14:textId="77777777" w:rsidR="0042625B" w:rsidRDefault="0042625B">
            <w:pPr>
              <w:spacing w:before="150" w:after="300" w:line="276" w:lineRule="auto"/>
            </w:pPr>
            <w:r>
              <w:rPr>
                <w:rFonts w:ascii="Arial" w:hAnsi="Arial" w:cs="Arial"/>
                <w:b/>
                <w:bCs/>
                <w:color w:val="000000"/>
                <w:sz w:val="20"/>
                <w:szCs w:val="20"/>
                <w:lang w:val="en-GB" w:eastAsia="en-GB"/>
              </w:rPr>
              <w:t>Europe</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03E6401" w14:textId="77777777" w:rsidR="0042625B" w:rsidRDefault="0042625B">
            <w:pPr>
              <w:spacing w:before="150" w:after="300" w:line="276" w:lineRule="auto"/>
            </w:pPr>
            <w:r>
              <w:rPr>
                <w:rFonts w:ascii="Arial" w:hAnsi="Arial" w:cs="Arial"/>
                <w:color w:val="000000"/>
                <w:sz w:val="20"/>
                <w:szCs w:val="20"/>
                <w:lang w:val="en-GB" w:eastAsia="en-GB"/>
              </w:rPr>
              <w:t>Long / positive</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548F54A7"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European investment grade (IG) credit spreads are close to levels last seen during the Covid outbreak and appear to have priced in too much bad news.</w:t>
            </w:r>
          </w:p>
        </w:tc>
      </w:tr>
      <w:tr w:rsidR="0042625B" w14:paraId="09A66A54"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FA890B" w14:textId="77777777" w:rsidR="0042625B" w:rsidRDefault="0042625B">
            <w:pPr>
              <w:spacing w:before="150" w:after="300" w:line="276" w:lineRule="auto"/>
            </w:pPr>
            <w:r>
              <w:rPr>
                <w:rFonts w:ascii="Arial" w:hAnsi="Arial" w:cs="Arial"/>
                <w:b/>
                <w:bCs/>
                <w:color w:val="000000"/>
                <w:sz w:val="20"/>
                <w:szCs w:val="20"/>
                <w:lang w:val="en-GB" w:eastAsia="en-GB"/>
              </w:rPr>
              <w:t>Emerging markets USD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16861D5" w14:textId="77777777" w:rsidR="0042625B" w:rsidRDefault="0042625B">
            <w:pPr>
              <w:spacing w:before="150" w:after="300" w:line="276" w:lineRule="auto"/>
            </w:pPr>
            <w:r>
              <w:rPr>
                <w:rFonts w:ascii="Arial" w:hAnsi="Arial" w:cs="Arial"/>
                <w:color w:val="000000"/>
                <w:sz w:val="20"/>
                <w:szCs w:val="20"/>
                <w:lang w:val="en-GB" w:eastAsia="en-GB"/>
              </w:rPr>
              <w:t>Long / positive</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7C7E0583"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We remain positive as emerging market fundamentals are looking relatively strong, and the region has priced in the recent rise in geopolitical tension.</w:t>
            </w:r>
          </w:p>
        </w:tc>
      </w:tr>
    </w:tbl>
    <w:p w14:paraId="5049D62E" w14:textId="77777777" w:rsidR="0042625B" w:rsidRDefault="0042625B" w:rsidP="0042625B">
      <w:pPr>
        <w:shd w:val="clear" w:color="auto" w:fill="FFFFFF"/>
        <w:spacing w:before="150" w:after="300" w:line="276" w:lineRule="auto"/>
      </w:pPr>
      <w:r>
        <w:rPr>
          <w:rFonts w:ascii="Arial" w:hAnsi="Arial" w:cs="Arial"/>
          <w:b/>
          <w:bCs/>
          <w:color w:val="000000"/>
          <w:sz w:val="20"/>
          <w:szCs w:val="20"/>
          <w:lang w:val="en-GB" w:eastAsia="en-GB"/>
        </w:rPr>
        <w:t>High yield bonds (non-investment grade)</w:t>
      </w:r>
    </w:p>
    <w:tbl>
      <w:tblPr>
        <w:tblW w:w="0" w:type="auto"/>
        <w:tblCellMar>
          <w:left w:w="0" w:type="dxa"/>
          <w:right w:w="0" w:type="dxa"/>
        </w:tblCellMar>
        <w:tblLook w:val="04A0" w:firstRow="1" w:lastRow="0" w:firstColumn="1" w:lastColumn="0" w:noHBand="0" w:noVBand="1"/>
      </w:tblPr>
      <w:tblGrid>
        <w:gridCol w:w="1954"/>
        <w:gridCol w:w="2264"/>
        <w:gridCol w:w="4788"/>
      </w:tblGrid>
      <w:tr w:rsidR="0042625B" w14:paraId="31D97540" w14:textId="77777777" w:rsidTr="0042625B">
        <w:tc>
          <w:tcPr>
            <w:tcW w:w="2122"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3BAA8F5C" w14:textId="77777777" w:rsidR="0042625B" w:rsidRDefault="0042625B">
            <w:pPr>
              <w:spacing w:before="150" w:after="300" w:line="276" w:lineRule="auto"/>
              <w:jc w:val="center"/>
            </w:pPr>
            <w:r>
              <w:rPr>
                <w:rFonts w:ascii="Arial" w:hAnsi="Arial" w:cs="Arial"/>
                <w:b/>
                <w:bCs/>
                <w:color w:val="FFFFFF"/>
                <w:sz w:val="20"/>
                <w:szCs w:val="20"/>
                <w:lang w:val="en-GB" w:eastAsia="en-GB"/>
              </w:rPr>
              <w:t>MARKET</w:t>
            </w:r>
          </w:p>
        </w:tc>
        <w:tc>
          <w:tcPr>
            <w:tcW w:w="2409"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194A7E70" w14:textId="77777777" w:rsidR="0042625B" w:rsidRDefault="0042625B">
            <w:pPr>
              <w:spacing w:before="150" w:after="300" w:line="276" w:lineRule="auto"/>
              <w:jc w:val="center"/>
            </w:pPr>
            <w:r>
              <w:rPr>
                <w:rFonts w:ascii="Arial" w:hAnsi="Arial" w:cs="Arial"/>
                <w:b/>
                <w:bCs/>
                <w:color w:val="FFFFFF"/>
                <w:sz w:val="20"/>
                <w:szCs w:val="20"/>
                <w:lang w:val="en-GB" w:eastAsia="en-GB"/>
              </w:rPr>
              <w:t>INVESTMENT VIEW</w:t>
            </w:r>
          </w:p>
        </w:tc>
        <w:tc>
          <w:tcPr>
            <w:tcW w:w="5381"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59E14323" w14:textId="77777777" w:rsidR="0042625B" w:rsidRDefault="0042625B">
            <w:pPr>
              <w:spacing w:before="150" w:after="300" w:line="276" w:lineRule="auto"/>
              <w:jc w:val="center"/>
            </w:pPr>
            <w:r>
              <w:rPr>
                <w:rFonts w:ascii="Arial" w:hAnsi="Arial" w:cs="Arial"/>
                <w:b/>
                <w:bCs/>
                <w:color w:val="FFFFFF"/>
                <w:sz w:val="20"/>
                <w:szCs w:val="20"/>
                <w:lang w:val="en-GB" w:eastAsia="en-GB"/>
              </w:rPr>
              <w:t>COMMENTARY</w:t>
            </w:r>
          </w:p>
        </w:tc>
      </w:tr>
      <w:tr w:rsidR="0042625B" w14:paraId="4F3D538B"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73E26D" w14:textId="77777777" w:rsidR="0042625B" w:rsidRDefault="0042625B">
            <w:pPr>
              <w:spacing w:before="150" w:after="300" w:line="276" w:lineRule="auto"/>
            </w:pPr>
            <w:r>
              <w:rPr>
                <w:rFonts w:ascii="Arial" w:hAnsi="Arial" w:cs="Arial"/>
                <w:b/>
                <w:bCs/>
                <w:color w:val="000000"/>
                <w:sz w:val="20"/>
                <w:szCs w:val="20"/>
                <w:lang w:val="en-GB" w:eastAsia="en-GB"/>
              </w:rPr>
              <w:lastRenderedPageBreak/>
              <w:t>US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3EC2690F" w14:textId="77777777" w:rsidR="0042625B" w:rsidRDefault="0042625B">
            <w:pPr>
              <w:spacing w:before="150" w:after="300" w:line="276" w:lineRule="auto"/>
            </w:pPr>
            <w:r>
              <w:rPr>
                <w:rFonts w:ascii="Arial" w:hAnsi="Arial" w:cs="Arial"/>
                <w:color w:val="000000"/>
                <w:sz w:val="20"/>
                <w:szCs w:val="20"/>
                <w:lang w:val="en-GB" w:eastAsia="en-GB"/>
              </w:rPr>
              <w:t>Short / negative</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434528DC"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 xml:space="preserve">The relative size of the US loans market </w:t>
            </w:r>
            <w:proofErr w:type="gramStart"/>
            <w:r>
              <w:rPr>
                <w:rFonts w:ascii="Arial" w:hAnsi="Arial" w:cs="Arial"/>
                <w:color w:val="2B2B2A"/>
                <w:sz w:val="20"/>
                <w:szCs w:val="20"/>
                <w:shd w:val="clear" w:color="auto" w:fill="FFFFFF"/>
                <w:lang w:val="en-GB" w:eastAsia="en-GB"/>
              </w:rPr>
              <w:t>make</w:t>
            </w:r>
            <w:proofErr w:type="gramEnd"/>
            <w:r>
              <w:rPr>
                <w:rFonts w:ascii="Arial" w:hAnsi="Arial" w:cs="Arial"/>
                <w:color w:val="2B2B2A"/>
                <w:sz w:val="20"/>
                <w:szCs w:val="20"/>
                <w:shd w:val="clear" w:color="auto" w:fill="FFFFFF"/>
                <w:lang w:val="en-GB" w:eastAsia="en-GB"/>
              </w:rPr>
              <w:t xml:space="preserve"> the sector vulnerable in the event of a sharp downturn in the US economy.</w:t>
            </w:r>
          </w:p>
        </w:tc>
      </w:tr>
      <w:tr w:rsidR="0042625B" w14:paraId="3C47F803"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ACA3E" w14:textId="77777777" w:rsidR="0042625B" w:rsidRDefault="0042625B">
            <w:pPr>
              <w:spacing w:before="150" w:after="300" w:line="276" w:lineRule="auto"/>
            </w:pPr>
            <w:r>
              <w:rPr>
                <w:rFonts w:ascii="Arial" w:hAnsi="Arial" w:cs="Arial"/>
                <w:b/>
                <w:bCs/>
                <w:color w:val="000000"/>
                <w:sz w:val="20"/>
                <w:szCs w:val="20"/>
                <w:lang w:val="en-GB" w:eastAsia="en-GB"/>
              </w:rPr>
              <w:t>Europe</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5EEDA90D" w14:textId="77777777" w:rsidR="0042625B" w:rsidRDefault="0042625B">
            <w:pPr>
              <w:spacing w:before="150" w:after="300" w:line="276" w:lineRule="auto"/>
            </w:pPr>
            <w:r>
              <w:rPr>
                <w:rFonts w:ascii="Arial" w:hAnsi="Arial" w:cs="Arial"/>
                <w:color w:val="000000"/>
                <w:sz w:val="20"/>
                <w:szCs w:val="20"/>
                <w:lang w:val="en-GB" w:eastAsia="en-GB"/>
              </w:rPr>
              <w:t>Long / positive</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5E7B53BA"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In comparison to the US, European high yield (HY) credit is more attractively valued, while also exhibiting superior quality.</w:t>
            </w:r>
          </w:p>
        </w:tc>
      </w:tr>
    </w:tbl>
    <w:p w14:paraId="30026514" w14:textId="77777777" w:rsidR="0042625B" w:rsidRDefault="0042625B" w:rsidP="0042625B">
      <w:pPr>
        <w:shd w:val="clear" w:color="auto" w:fill="FFFFFF"/>
        <w:spacing w:before="150" w:after="300" w:line="276" w:lineRule="auto"/>
      </w:pPr>
      <w:r>
        <w:rPr>
          <w:rFonts w:ascii="Arial" w:hAnsi="Arial" w:cs="Arial"/>
          <w:b/>
          <w:bCs/>
          <w:color w:val="000000"/>
          <w:sz w:val="20"/>
          <w:szCs w:val="20"/>
          <w:lang w:val="en-GB" w:eastAsia="en-GB"/>
        </w:rPr>
        <w:t>Commodities</w:t>
      </w:r>
    </w:p>
    <w:tbl>
      <w:tblPr>
        <w:tblW w:w="0" w:type="auto"/>
        <w:tblCellMar>
          <w:left w:w="0" w:type="dxa"/>
          <w:right w:w="0" w:type="dxa"/>
        </w:tblCellMar>
        <w:tblLook w:val="04A0" w:firstRow="1" w:lastRow="0" w:firstColumn="1" w:lastColumn="0" w:noHBand="0" w:noVBand="1"/>
      </w:tblPr>
      <w:tblGrid>
        <w:gridCol w:w="2008"/>
        <w:gridCol w:w="2254"/>
        <w:gridCol w:w="4744"/>
      </w:tblGrid>
      <w:tr w:rsidR="0042625B" w14:paraId="3AE625BE" w14:textId="77777777" w:rsidTr="0042625B">
        <w:tc>
          <w:tcPr>
            <w:tcW w:w="2122"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6EC8FDF" w14:textId="77777777" w:rsidR="0042625B" w:rsidRDefault="0042625B">
            <w:pPr>
              <w:spacing w:before="150" w:after="300" w:line="276" w:lineRule="auto"/>
              <w:jc w:val="center"/>
            </w:pPr>
            <w:r>
              <w:rPr>
                <w:rFonts w:ascii="Arial" w:hAnsi="Arial" w:cs="Arial"/>
                <w:b/>
                <w:bCs/>
                <w:color w:val="FFFFFF"/>
                <w:sz w:val="20"/>
                <w:szCs w:val="20"/>
                <w:lang w:val="en-GB" w:eastAsia="en-GB"/>
              </w:rPr>
              <w:t>COMMODITY</w:t>
            </w:r>
          </w:p>
        </w:tc>
        <w:tc>
          <w:tcPr>
            <w:tcW w:w="2409"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1C585586" w14:textId="77777777" w:rsidR="0042625B" w:rsidRDefault="0042625B">
            <w:pPr>
              <w:spacing w:before="150" w:after="300" w:line="276" w:lineRule="auto"/>
              <w:jc w:val="center"/>
            </w:pPr>
            <w:r>
              <w:rPr>
                <w:rFonts w:ascii="Arial" w:hAnsi="Arial" w:cs="Arial"/>
                <w:b/>
                <w:bCs/>
                <w:color w:val="FFFFFF"/>
                <w:sz w:val="20"/>
                <w:szCs w:val="20"/>
                <w:lang w:val="en-GB" w:eastAsia="en-GB"/>
              </w:rPr>
              <w:t>INVESTMENT VIEW</w:t>
            </w:r>
          </w:p>
        </w:tc>
        <w:tc>
          <w:tcPr>
            <w:tcW w:w="5381"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03D5C4A8" w14:textId="77777777" w:rsidR="0042625B" w:rsidRDefault="0042625B">
            <w:pPr>
              <w:spacing w:before="150" w:after="300" w:line="276" w:lineRule="auto"/>
              <w:jc w:val="center"/>
            </w:pPr>
            <w:r>
              <w:rPr>
                <w:rFonts w:ascii="Arial" w:hAnsi="Arial" w:cs="Arial"/>
                <w:b/>
                <w:bCs/>
                <w:color w:val="FFFFFF"/>
                <w:sz w:val="20"/>
                <w:szCs w:val="20"/>
                <w:lang w:val="en-GB" w:eastAsia="en-GB"/>
              </w:rPr>
              <w:t>COMMENTARY</w:t>
            </w:r>
          </w:p>
        </w:tc>
      </w:tr>
      <w:tr w:rsidR="0042625B" w14:paraId="3E2CD9B3"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42B328" w14:textId="77777777" w:rsidR="0042625B" w:rsidRDefault="0042625B">
            <w:pPr>
              <w:spacing w:before="150" w:after="300" w:line="276" w:lineRule="auto"/>
            </w:pPr>
            <w:r>
              <w:rPr>
                <w:rFonts w:ascii="Arial" w:hAnsi="Arial" w:cs="Arial"/>
                <w:b/>
                <w:bCs/>
                <w:color w:val="000000"/>
                <w:sz w:val="20"/>
                <w:szCs w:val="20"/>
                <w:lang w:val="en-GB" w:eastAsia="en-GB"/>
              </w:rPr>
              <w:t>Energy</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5BDFC3CC" w14:textId="77777777" w:rsidR="0042625B" w:rsidRDefault="0042625B">
            <w:pPr>
              <w:spacing w:before="150" w:after="300" w:line="276" w:lineRule="auto"/>
            </w:pPr>
            <w:r>
              <w:rPr>
                <w:rFonts w:ascii="Arial" w:hAnsi="Arial" w:cs="Arial"/>
                <w:color w:val="000000"/>
                <w:sz w:val="20"/>
                <w:szCs w:val="20"/>
                <w:lang w:val="en-GB" w:eastAsia="en-GB"/>
              </w:rPr>
              <w:t>Neutral</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326740C7"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Risks remain balanced. While natural gas prices have plummeted due to a mild winter, we should remember weather can be notoriously fickle, and Europe continues to have a longer-term problem with supply. Meanwhile, a Chinese reopening should prove positive, yet a wider global economic downturn should be negative.</w:t>
            </w:r>
          </w:p>
        </w:tc>
      </w:tr>
      <w:tr w:rsidR="0042625B" w14:paraId="5CB3CFAE"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885D6" w14:textId="77777777" w:rsidR="0042625B" w:rsidRDefault="0042625B">
            <w:pPr>
              <w:spacing w:before="150" w:after="300" w:line="276" w:lineRule="auto"/>
            </w:pPr>
            <w:r>
              <w:rPr>
                <w:rFonts w:ascii="Arial" w:hAnsi="Arial" w:cs="Arial"/>
                <w:b/>
                <w:bCs/>
                <w:color w:val="000000"/>
                <w:sz w:val="20"/>
                <w:szCs w:val="20"/>
                <w:lang w:val="en-GB" w:eastAsia="en-GB"/>
              </w:rPr>
              <w:t>Gold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31234C78" w14:textId="77777777" w:rsidR="0042625B" w:rsidRDefault="0042625B">
            <w:pPr>
              <w:spacing w:before="150" w:after="300" w:line="276" w:lineRule="auto"/>
            </w:pPr>
            <w:r>
              <w:rPr>
                <w:rFonts w:ascii="Arial" w:hAnsi="Arial" w:cs="Arial"/>
                <w:color w:val="000000"/>
                <w:sz w:val="20"/>
                <w:szCs w:val="20"/>
                <w:lang w:val="en-GB" w:eastAsia="en-GB"/>
              </w:rPr>
              <w:t>Neutral</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32395663"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The relationship between US real yields and gold appears to have broken down and, perhaps surprisingly, gold has fallen since the start of the Russia/Ukraine war. Given our uncertainty on the path for the US dollar, we remain neutral.</w:t>
            </w:r>
          </w:p>
        </w:tc>
      </w:tr>
      <w:tr w:rsidR="0042625B" w14:paraId="3C18036A"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33D7E" w14:textId="77777777" w:rsidR="0042625B" w:rsidRDefault="0042625B">
            <w:pPr>
              <w:spacing w:before="150" w:after="300" w:line="276" w:lineRule="auto"/>
            </w:pPr>
            <w:r>
              <w:rPr>
                <w:rFonts w:ascii="Arial" w:hAnsi="Arial" w:cs="Arial"/>
                <w:b/>
                <w:bCs/>
                <w:color w:val="000000"/>
                <w:sz w:val="20"/>
                <w:szCs w:val="20"/>
                <w:lang w:val="en-GB" w:eastAsia="en-GB"/>
              </w:rPr>
              <w:t>Industrial metals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3DCB1192" w14:textId="77777777" w:rsidR="0042625B" w:rsidRDefault="0042625B">
            <w:pPr>
              <w:spacing w:before="150" w:after="300" w:line="276" w:lineRule="auto"/>
            </w:pPr>
            <w:r>
              <w:rPr>
                <w:rFonts w:ascii="Arial" w:hAnsi="Arial" w:cs="Arial"/>
                <w:color w:val="000000"/>
                <w:sz w:val="20"/>
                <w:szCs w:val="20"/>
                <w:lang w:val="en-GB" w:eastAsia="en-GB"/>
              </w:rPr>
              <w:t>Neutral</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326DDF30"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We remain neutral, pulled in one direction by China’s reopening and the other by a wider economic downturn. Immediate spare capacity remains scarce although there appears to be supply coming online for copper in 2023.</w:t>
            </w:r>
          </w:p>
        </w:tc>
      </w:tr>
      <w:tr w:rsidR="0042625B" w14:paraId="30FC998C"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7BE39" w14:textId="77777777" w:rsidR="0042625B" w:rsidRDefault="0042625B">
            <w:pPr>
              <w:spacing w:before="150" w:after="300" w:line="276" w:lineRule="auto"/>
            </w:pPr>
            <w:r>
              <w:rPr>
                <w:rFonts w:ascii="Arial" w:hAnsi="Arial" w:cs="Arial"/>
                <w:b/>
                <w:bCs/>
                <w:color w:val="000000"/>
                <w:sz w:val="20"/>
                <w:szCs w:val="20"/>
                <w:lang w:val="en-GB" w:eastAsia="en-GB"/>
              </w:rPr>
              <w:t>Agriculture</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5B593379" w14:textId="77777777" w:rsidR="0042625B" w:rsidRDefault="0042625B">
            <w:pPr>
              <w:spacing w:before="150" w:after="300" w:line="276" w:lineRule="auto"/>
            </w:pPr>
            <w:r>
              <w:rPr>
                <w:rFonts w:ascii="Arial" w:hAnsi="Arial" w:cs="Arial"/>
                <w:color w:val="000000"/>
                <w:sz w:val="20"/>
                <w:szCs w:val="20"/>
                <w:lang w:val="en-GB" w:eastAsia="en-GB"/>
              </w:rPr>
              <w:t>Neutral</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08188D97"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Sentiment amongst US producers has rebounded strongly, and fertiliser prices have notably fallen. Demand remains robust yet supply is on course to meet it.</w:t>
            </w:r>
          </w:p>
        </w:tc>
      </w:tr>
    </w:tbl>
    <w:p w14:paraId="659B5278" w14:textId="77777777" w:rsidR="0042625B" w:rsidRDefault="0042625B" w:rsidP="0042625B">
      <w:pPr>
        <w:shd w:val="clear" w:color="auto" w:fill="FFFFFF"/>
        <w:spacing w:before="150" w:after="300" w:line="276" w:lineRule="auto"/>
      </w:pPr>
      <w:r>
        <w:rPr>
          <w:rFonts w:ascii="Arial" w:hAnsi="Arial" w:cs="Arial"/>
          <w:b/>
          <w:bCs/>
          <w:color w:val="000000"/>
          <w:sz w:val="20"/>
          <w:szCs w:val="20"/>
          <w:lang w:val="en-GB" w:eastAsia="en-GB"/>
        </w:rPr>
        <w:t>Currencies</w:t>
      </w:r>
    </w:p>
    <w:tbl>
      <w:tblPr>
        <w:tblW w:w="0" w:type="auto"/>
        <w:tblCellMar>
          <w:left w:w="0" w:type="dxa"/>
          <w:right w:w="0" w:type="dxa"/>
        </w:tblCellMar>
        <w:tblLook w:val="04A0" w:firstRow="1" w:lastRow="0" w:firstColumn="1" w:lastColumn="0" w:noHBand="0" w:noVBand="1"/>
      </w:tblPr>
      <w:tblGrid>
        <w:gridCol w:w="1992"/>
        <w:gridCol w:w="2257"/>
        <w:gridCol w:w="4757"/>
      </w:tblGrid>
      <w:tr w:rsidR="0042625B" w14:paraId="6CD7D272" w14:textId="77777777" w:rsidTr="0042625B">
        <w:tc>
          <w:tcPr>
            <w:tcW w:w="2122"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12B7B1CB" w14:textId="77777777" w:rsidR="0042625B" w:rsidRDefault="0042625B">
            <w:pPr>
              <w:spacing w:before="150" w:after="300" w:line="276" w:lineRule="auto"/>
              <w:jc w:val="center"/>
            </w:pPr>
            <w:r>
              <w:rPr>
                <w:rFonts w:ascii="Arial" w:hAnsi="Arial" w:cs="Arial"/>
                <w:b/>
                <w:bCs/>
                <w:color w:val="FFFFFF"/>
                <w:sz w:val="20"/>
                <w:szCs w:val="20"/>
                <w:lang w:val="en-GB" w:eastAsia="en-GB"/>
              </w:rPr>
              <w:t>CURRENCY</w:t>
            </w:r>
          </w:p>
        </w:tc>
        <w:tc>
          <w:tcPr>
            <w:tcW w:w="2409"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2C2C7750" w14:textId="77777777" w:rsidR="0042625B" w:rsidRDefault="0042625B">
            <w:pPr>
              <w:spacing w:before="150" w:after="300" w:line="276" w:lineRule="auto"/>
              <w:jc w:val="center"/>
            </w:pPr>
            <w:r>
              <w:rPr>
                <w:rFonts w:ascii="Arial" w:hAnsi="Arial" w:cs="Arial"/>
                <w:b/>
                <w:bCs/>
                <w:color w:val="FFFFFF"/>
                <w:sz w:val="20"/>
                <w:szCs w:val="20"/>
                <w:lang w:val="en-GB" w:eastAsia="en-GB"/>
              </w:rPr>
              <w:t>INVESTMENT VIEW</w:t>
            </w:r>
          </w:p>
        </w:tc>
        <w:tc>
          <w:tcPr>
            <w:tcW w:w="5381"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40EA053D" w14:textId="77777777" w:rsidR="0042625B" w:rsidRDefault="0042625B">
            <w:pPr>
              <w:spacing w:before="150" w:after="300" w:line="276" w:lineRule="auto"/>
              <w:jc w:val="center"/>
            </w:pPr>
            <w:r>
              <w:rPr>
                <w:rFonts w:ascii="Arial" w:hAnsi="Arial" w:cs="Arial"/>
                <w:b/>
                <w:bCs/>
                <w:color w:val="FFFFFF"/>
                <w:sz w:val="20"/>
                <w:szCs w:val="20"/>
                <w:lang w:val="en-GB" w:eastAsia="en-GB"/>
              </w:rPr>
              <w:t>COMMENTARY</w:t>
            </w:r>
          </w:p>
        </w:tc>
      </w:tr>
      <w:tr w:rsidR="0042625B" w14:paraId="61B400AB"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13EB9" w14:textId="77777777" w:rsidR="0042625B" w:rsidRDefault="0042625B">
            <w:pPr>
              <w:spacing w:before="150" w:after="300" w:line="276" w:lineRule="auto"/>
            </w:pPr>
            <w:r>
              <w:rPr>
                <w:rFonts w:ascii="Arial" w:hAnsi="Arial" w:cs="Arial"/>
                <w:b/>
                <w:bCs/>
                <w:color w:val="000000"/>
                <w:sz w:val="20"/>
                <w:szCs w:val="20"/>
                <w:lang w:val="en-GB" w:eastAsia="en-GB"/>
              </w:rPr>
              <w:t>US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0C01AD8" w14:textId="77777777" w:rsidR="0042625B" w:rsidRDefault="0042625B">
            <w:pPr>
              <w:spacing w:before="150" w:after="300" w:line="276" w:lineRule="auto"/>
            </w:pPr>
            <w:r>
              <w:rPr>
                <w:rFonts w:ascii="Arial" w:hAnsi="Arial" w:cs="Arial"/>
                <w:color w:val="000000"/>
                <w:sz w:val="20"/>
                <w:szCs w:val="20"/>
                <w:lang w:val="en-GB" w:eastAsia="en-GB"/>
              </w:rPr>
              <w:t>Short / negative / Down from last month</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44D2AFED" w14:textId="77777777" w:rsidR="0042625B" w:rsidRDefault="0042625B">
            <w:pPr>
              <w:spacing w:before="150" w:after="300" w:line="276" w:lineRule="auto"/>
            </w:pPr>
            <w:r>
              <w:rPr>
                <w:rFonts w:ascii="Arial" w:hAnsi="Arial" w:cs="Arial"/>
                <w:color w:val="000000"/>
                <w:sz w:val="20"/>
                <w:szCs w:val="20"/>
                <w:lang w:val="en-GB" w:eastAsia="en-GB"/>
              </w:rPr>
              <w:t xml:space="preserve">We believe the US dollar has peaked and the divergence in global central bank policy should put </w:t>
            </w:r>
            <w:r>
              <w:rPr>
                <w:rFonts w:ascii="Arial" w:hAnsi="Arial" w:cs="Arial"/>
                <w:color w:val="000000"/>
                <w:sz w:val="20"/>
                <w:szCs w:val="20"/>
                <w:lang w:val="en-GB" w:eastAsia="en-GB"/>
              </w:rPr>
              <w:lastRenderedPageBreak/>
              <w:t>pressure on the currency to weaken. We therefore downgrade our score.</w:t>
            </w:r>
          </w:p>
        </w:tc>
      </w:tr>
      <w:tr w:rsidR="0042625B" w14:paraId="501D3E20"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8A9DB3" w14:textId="77777777" w:rsidR="0042625B" w:rsidRDefault="0042625B">
            <w:pPr>
              <w:spacing w:before="150" w:after="300" w:line="276" w:lineRule="auto"/>
            </w:pPr>
            <w:r>
              <w:rPr>
                <w:rFonts w:ascii="Arial" w:hAnsi="Arial" w:cs="Arial"/>
                <w:b/>
                <w:bCs/>
                <w:color w:val="000000"/>
                <w:sz w:val="20"/>
                <w:szCs w:val="20"/>
                <w:lang w:val="en-GB" w:eastAsia="en-GB"/>
              </w:rPr>
              <w:lastRenderedPageBreak/>
              <w:t>UK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DD0C65A" w14:textId="77777777" w:rsidR="0042625B" w:rsidRDefault="0042625B">
            <w:pPr>
              <w:spacing w:before="150" w:after="300" w:line="276" w:lineRule="auto"/>
            </w:pPr>
            <w:r>
              <w:rPr>
                <w:rFonts w:ascii="Arial" w:hAnsi="Arial" w:cs="Arial"/>
                <w:color w:val="000000"/>
                <w:sz w:val="20"/>
                <w:szCs w:val="20"/>
                <w:lang w:val="en-GB" w:eastAsia="en-GB"/>
              </w:rPr>
              <w:t>Short / negative</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5D563ADE" w14:textId="77777777" w:rsidR="0042625B" w:rsidRDefault="0042625B">
            <w:pPr>
              <w:spacing w:before="150" w:after="300" w:line="276" w:lineRule="auto"/>
            </w:pPr>
            <w:r>
              <w:rPr>
                <w:rFonts w:ascii="Arial" w:hAnsi="Arial" w:cs="Arial"/>
                <w:color w:val="000000"/>
                <w:sz w:val="20"/>
                <w:szCs w:val="20"/>
                <w:lang w:val="en-GB" w:eastAsia="en-GB"/>
              </w:rPr>
              <w:t xml:space="preserve">The deteriorating economic outlook and worsening </w:t>
            </w:r>
            <w:proofErr w:type="spellStart"/>
            <w:r>
              <w:rPr>
                <w:rFonts w:ascii="Arial" w:hAnsi="Arial" w:cs="Arial"/>
                <w:color w:val="000000"/>
                <w:sz w:val="20"/>
                <w:szCs w:val="20"/>
                <w:lang w:val="en-GB" w:eastAsia="en-GB"/>
              </w:rPr>
              <w:t>stagflationary</w:t>
            </w:r>
            <w:proofErr w:type="spellEnd"/>
            <w:r>
              <w:rPr>
                <w:rFonts w:ascii="Arial" w:hAnsi="Arial" w:cs="Arial"/>
                <w:color w:val="000000"/>
                <w:sz w:val="20"/>
                <w:szCs w:val="20"/>
                <w:lang w:val="en-GB" w:eastAsia="en-GB"/>
              </w:rPr>
              <w:t xml:space="preserve"> environment, coupled with domestic instability have weighed on the currency. We have </w:t>
            </w:r>
            <w:proofErr w:type="gramStart"/>
            <w:r>
              <w:rPr>
                <w:rFonts w:ascii="Arial" w:hAnsi="Arial" w:cs="Arial"/>
                <w:color w:val="000000"/>
                <w:sz w:val="20"/>
                <w:szCs w:val="20"/>
                <w:lang w:val="en-GB" w:eastAsia="en-GB"/>
              </w:rPr>
              <w:t>doubts</w:t>
            </w:r>
            <w:proofErr w:type="gramEnd"/>
            <w:r>
              <w:rPr>
                <w:rFonts w:ascii="Arial" w:hAnsi="Arial" w:cs="Arial"/>
                <w:color w:val="000000"/>
                <w:sz w:val="20"/>
                <w:szCs w:val="20"/>
                <w:lang w:val="en-GB" w:eastAsia="en-GB"/>
              </w:rPr>
              <w:t xml:space="preserve"> the BoE can raise rates as far as markets suggest given the economic outlook.</w:t>
            </w:r>
          </w:p>
        </w:tc>
      </w:tr>
      <w:tr w:rsidR="0042625B" w14:paraId="03244CE9"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5258C" w14:textId="77777777" w:rsidR="0042625B" w:rsidRDefault="0042625B">
            <w:pPr>
              <w:spacing w:before="150" w:after="300" w:line="276" w:lineRule="auto"/>
            </w:pPr>
            <w:r>
              <w:rPr>
                <w:rFonts w:ascii="Arial" w:hAnsi="Arial" w:cs="Arial"/>
                <w:b/>
                <w:bCs/>
                <w:color w:val="000000"/>
                <w:sz w:val="20"/>
                <w:szCs w:val="20"/>
                <w:lang w:val="en-GB" w:eastAsia="en-GB"/>
              </w:rPr>
              <w:t>EU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DDE301E" w14:textId="77777777" w:rsidR="0042625B" w:rsidRDefault="0042625B">
            <w:pPr>
              <w:spacing w:before="150" w:after="300" w:line="276" w:lineRule="auto"/>
            </w:pPr>
            <w:r>
              <w:rPr>
                <w:rFonts w:ascii="Arial" w:hAnsi="Arial" w:cs="Arial"/>
                <w:color w:val="000000"/>
                <w:sz w:val="20"/>
                <w:szCs w:val="20"/>
                <w:lang w:val="en-GB" w:eastAsia="en-GB"/>
              </w:rPr>
              <w:t>Neutral</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5FE8DAF2"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While the outlook for growth is not positive, we believe that current extreme levels of negative sentiment and ECB hawkishness mean there is an opportunity for a tactical rebound in the currency.</w:t>
            </w:r>
          </w:p>
        </w:tc>
      </w:tr>
      <w:tr w:rsidR="0042625B" w14:paraId="4542928A"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A735B4" w14:textId="77777777" w:rsidR="0042625B" w:rsidRDefault="0042625B">
            <w:pPr>
              <w:spacing w:before="150" w:after="300" w:line="276" w:lineRule="auto"/>
            </w:pPr>
            <w:r>
              <w:rPr>
                <w:rFonts w:ascii="Arial" w:hAnsi="Arial" w:cs="Arial"/>
                <w:b/>
                <w:bCs/>
                <w:color w:val="000000"/>
                <w:sz w:val="20"/>
                <w:szCs w:val="20"/>
                <w:lang w:val="en-GB" w:eastAsia="en-GB"/>
              </w:rPr>
              <w:t>CNH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3C3F092" w14:textId="77777777" w:rsidR="0042625B" w:rsidRDefault="0042625B">
            <w:pPr>
              <w:spacing w:before="150" w:after="300" w:line="276" w:lineRule="auto"/>
            </w:pPr>
            <w:r>
              <w:rPr>
                <w:rFonts w:ascii="Arial" w:hAnsi="Arial" w:cs="Arial"/>
                <w:color w:val="000000"/>
                <w:sz w:val="20"/>
                <w:szCs w:val="20"/>
                <w:lang w:val="en-GB" w:eastAsia="en-GB"/>
              </w:rPr>
              <w:t>Neutral</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0EF0C1AC"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Although positive moves on a China reopening should benefit the renminbi (offshore), as well as other Asia-focused currencies, we remain neutral.</w:t>
            </w:r>
          </w:p>
        </w:tc>
      </w:tr>
      <w:tr w:rsidR="0042625B" w14:paraId="591CE4C3"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FC94AC" w14:textId="77777777" w:rsidR="0042625B" w:rsidRDefault="0042625B">
            <w:pPr>
              <w:spacing w:before="150" w:after="300" w:line="276" w:lineRule="auto"/>
            </w:pPr>
            <w:r>
              <w:rPr>
                <w:rFonts w:ascii="Arial" w:hAnsi="Arial" w:cs="Arial"/>
                <w:b/>
                <w:bCs/>
                <w:color w:val="000000"/>
                <w:sz w:val="20"/>
                <w:szCs w:val="20"/>
                <w:lang w:val="en-GB" w:eastAsia="en-GB"/>
              </w:rPr>
              <w:t>JPY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5E04A79" w14:textId="77777777" w:rsidR="0042625B" w:rsidRDefault="0042625B">
            <w:pPr>
              <w:spacing w:before="150" w:after="300" w:line="276" w:lineRule="auto"/>
            </w:pPr>
            <w:r>
              <w:rPr>
                <w:rFonts w:ascii="Arial" w:hAnsi="Arial" w:cs="Arial"/>
                <w:color w:val="000000"/>
                <w:sz w:val="20"/>
                <w:szCs w:val="20"/>
                <w:lang w:val="en-GB" w:eastAsia="en-GB"/>
              </w:rPr>
              <w:t>Long / positive / Up from last month</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6895E271"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The recent move from the BoJ regarding its YCC operations may be the first of a series of monetary tightening moves, which would be supportive for the currency.</w:t>
            </w:r>
          </w:p>
        </w:tc>
      </w:tr>
      <w:tr w:rsidR="0042625B" w14:paraId="54684F10" w14:textId="77777777" w:rsidTr="0042625B">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0F344" w14:textId="77777777" w:rsidR="0042625B" w:rsidRDefault="0042625B">
            <w:pPr>
              <w:spacing w:before="150" w:after="300" w:line="276" w:lineRule="auto"/>
            </w:pPr>
            <w:r>
              <w:rPr>
                <w:rFonts w:ascii="Arial" w:hAnsi="Arial" w:cs="Arial"/>
                <w:b/>
                <w:bCs/>
                <w:color w:val="000000"/>
                <w:sz w:val="20"/>
                <w:szCs w:val="20"/>
                <w:lang w:val="en-GB" w:eastAsia="en-GB"/>
              </w:rPr>
              <w:t>Swiss franc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2015D28" w14:textId="77777777" w:rsidR="0042625B" w:rsidRDefault="0042625B">
            <w:pPr>
              <w:spacing w:before="150" w:after="300" w:line="276" w:lineRule="auto"/>
            </w:pPr>
            <w:r>
              <w:rPr>
                <w:rFonts w:ascii="Arial" w:hAnsi="Arial" w:cs="Arial"/>
                <w:color w:val="000000"/>
                <w:sz w:val="20"/>
                <w:szCs w:val="20"/>
                <w:lang w:val="en-GB" w:eastAsia="en-GB"/>
              </w:rPr>
              <w:t>Neutral</w:t>
            </w:r>
          </w:p>
        </w:tc>
        <w:tc>
          <w:tcPr>
            <w:tcW w:w="5381" w:type="dxa"/>
            <w:tcBorders>
              <w:top w:val="nil"/>
              <w:left w:val="nil"/>
              <w:bottom w:val="single" w:sz="8" w:space="0" w:color="auto"/>
              <w:right w:val="single" w:sz="8" w:space="0" w:color="auto"/>
            </w:tcBorders>
            <w:tcMar>
              <w:top w:w="0" w:type="dxa"/>
              <w:left w:w="108" w:type="dxa"/>
              <w:bottom w:w="0" w:type="dxa"/>
              <w:right w:w="108" w:type="dxa"/>
            </w:tcMar>
            <w:hideMark/>
          </w:tcPr>
          <w:p w14:paraId="295F9F20" w14:textId="77777777" w:rsidR="0042625B" w:rsidRDefault="0042625B">
            <w:pPr>
              <w:spacing w:before="150" w:after="300" w:line="276" w:lineRule="auto"/>
            </w:pPr>
            <w:r>
              <w:rPr>
                <w:rFonts w:ascii="Arial" w:hAnsi="Arial" w:cs="Arial"/>
                <w:color w:val="2B2B2A"/>
                <w:sz w:val="20"/>
                <w:szCs w:val="20"/>
                <w:shd w:val="clear" w:color="auto" w:fill="FFFFFF"/>
                <w:lang w:val="en-GB" w:eastAsia="en-GB"/>
              </w:rPr>
              <w:t>The Swiss franc is better shielded from the energy crisis than the rest of Europe. As a result, the Swiss National Bank may not hike rates as aggressively as the ECB or US Federal Reserve, so we remain neutral.</w:t>
            </w:r>
          </w:p>
        </w:tc>
      </w:tr>
    </w:tbl>
    <w:p w14:paraId="40ADFABE" w14:textId="77777777" w:rsidR="0042625B" w:rsidRDefault="0042625B" w:rsidP="0042625B">
      <w:pPr>
        <w:shd w:val="clear" w:color="auto" w:fill="FFFFFF"/>
        <w:spacing w:before="150" w:after="300" w:line="276" w:lineRule="auto"/>
      </w:pPr>
      <w:r>
        <w:rPr>
          <w:rFonts w:ascii="Arial" w:hAnsi="Arial" w:cs="Arial"/>
          <w:color w:val="000000"/>
          <w:sz w:val="20"/>
          <w:szCs w:val="20"/>
          <w:lang w:val="en-GB" w:eastAsia="en-GB"/>
        </w:rPr>
        <w:t>The views and opinions contained herein are those of Schroders’ investment teams and/or Economics Group, and do not necessarily represent Schroder Investment Management North America Inc.’s house views. These views are subject to change. This information is intended to be for information purposes only and it is not intended as promotional material in any respect.</w:t>
      </w:r>
    </w:p>
    <w:p w14:paraId="04D3F3D5" w14:textId="77777777" w:rsidR="000C5DCB" w:rsidRDefault="000C5DCB"/>
    <w:sectPr w:rsidR="000C5D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BBF71" w14:textId="77777777" w:rsidR="0042625B" w:rsidRDefault="0042625B" w:rsidP="0042625B">
      <w:r>
        <w:separator/>
      </w:r>
    </w:p>
  </w:endnote>
  <w:endnote w:type="continuationSeparator" w:id="0">
    <w:p w14:paraId="68806B86" w14:textId="77777777" w:rsidR="0042625B" w:rsidRDefault="0042625B" w:rsidP="0042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E2690" w14:textId="77777777" w:rsidR="0042625B" w:rsidRDefault="0042625B" w:rsidP="0042625B">
      <w:r>
        <w:separator/>
      </w:r>
    </w:p>
  </w:footnote>
  <w:footnote w:type="continuationSeparator" w:id="0">
    <w:p w14:paraId="18DAC182" w14:textId="77777777" w:rsidR="0042625B" w:rsidRDefault="0042625B" w:rsidP="0042625B">
      <w:r>
        <w:continuationSeparator/>
      </w:r>
    </w:p>
  </w:footnote>
  <w:footnote w:id="1">
    <w:p w14:paraId="6D79345F" w14:textId="77777777" w:rsidR="0042625B" w:rsidRDefault="0042625B" w:rsidP="0042625B">
      <w:pPr>
        <w:pStyle w:val="FootnoteText"/>
      </w:pPr>
      <w:r>
        <w:rPr>
          <w:rStyle w:val="FootnoteReference"/>
          <w:lang w:val="en-GB"/>
        </w:rPr>
        <w:t>[1]</w:t>
      </w:r>
      <w:r>
        <w:rPr>
          <w:lang w:val="en-GB"/>
        </w:rPr>
        <w:t xml:space="preserve"> </w:t>
      </w:r>
      <w:r>
        <w:rPr>
          <w:sz w:val="16"/>
          <w:szCs w:val="16"/>
          <w:lang w:val="en-GB"/>
        </w:rPr>
        <w:t xml:space="preserve">Global Emerging Markets includes Central and Eastern Europe, Latin </w:t>
      </w:r>
      <w:proofErr w:type="gramStart"/>
      <w:r>
        <w:rPr>
          <w:sz w:val="16"/>
          <w:szCs w:val="16"/>
          <w:lang w:val="en-GB"/>
        </w:rPr>
        <w:t>America</w:t>
      </w:r>
      <w:proofErr w:type="gramEnd"/>
      <w:r>
        <w:rPr>
          <w:sz w:val="16"/>
          <w:szCs w:val="16"/>
          <w:lang w:val="en-GB"/>
        </w:rPr>
        <w:t xml:space="preserve"> and Asia.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5B"/>
    <w:rsid w:val="000C5DCB"/>
    <w:rsid w:val="004262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75EA"/>
  <w15:chartTrackingRefBased/>
  <w15:docId w15:val="{055D08A1-D817-4729-BE24-78D85EAF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25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2625B"/>
    <w:rPr>
      <w:sz w:val="20"/>
      <w:szCs w:val="20"/>
    </w:rPr>
  </w:style>
  <w:style w:type="character" w:customStyle="1" w:styleId="FootnoteTextChar">
    <w:name w:val="Footnote Text Char"/>
    <w:basedOn w:val="DefaultParagraphFont"/>
    <w:link w:val="FootnoteText"/>
    <w:uiPriority w:val="99"/>
    <w:semiHidden/>
    <w:rsid w:val="0042625B"/>
    <w:rPr>
      <w:rFonts w:ascii="Calibri" w:hAnsi="Calibri" w:cs="Calibri"/>
      <w:sz w:val="20"/>
      <w:szCs w:val="20"/>
    </w:rPr>
  </w:style>
  <w:style w:type="character" w:styleId="FootnoteReference">
    <w:name w:val="footnote reference"/>
    <w:basedOn w:val="DefaultParagraphFont"/>
    <w:uiPriority w:val="99"/>
    <w:semiHidden/>
    <w:unhideWhenUsed/>
    <w:rsid w:val="004262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15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1133</Words>
  <Characters>6464</Characters>
  <Application>Microsoft Office Word</Application>
  <DocSecurity>0</DocSecurity>
  <Lines>53</Lines>
  <Paragraphs>15</Paragraphs>
  <ScaleCrop>false</ScaleCrop>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2023-02-06T09:22:00Z</dcterms:created>
  <dcterms:modified xsi:type="dcterms:W3CDTF">2023-02-06T09:24:00Z</dcterms:modified>
</cp:coreProperties>
</file>